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gridCol w:w="2535"/>
      </w:tblGrid>
      <w:tr w:rsidR="000C503B" w:rsidRPr="00626F1D" w:rsidTr="001A710D">
        <w:tc>
          <w:tcPr>
            <w:tcW w:w="3582" w:type="dxa"/>
          </w:tcPr>
          <w:p w:rsidR="000C503B" w:rsidRPr="00300347" w:rsidRDefault="000C503B" w:rsidP="00386F86">
            <w:pPr>
              <w:pStyle w:val="Heading6"/>
              <w:outlineLvl w:val="5"/>
              <w:rPr>
                <w:sz w:val="22"/>
              </w:rPr>
            </w:pPr>
            <w:bookmarkStart w:id="0" w:name="_Toc497971106"/>
            <w:bookmarkStart w:id="1" w:name="_Toc498210747"/>
            <w:r w:rsidRPr="00300347">
              <w:rPr>
                <w:sz w:val="22"/>
                <w:lang w:val="vi-VN"/>
              </w:rPr>
              <w:t>BỘ GIÁO DỤC VÀ ĐÀO TẠO</w:t>
            </w:r>
          </w:p>
        </w:tc>
        <w:tc>
          <w:tcPr>
            <w:tcW w:w="2535" w:type="dxa"/>
          </w:tcPr>
          <w:p w:rsidR="000C503B" w:rsidRPr="00300347" w:rsidRDefault="000C503B" w:rsidP="001A710D">
            <w:pPr>
              <w:spacing w:before="100" w:line="312" w:lineRule="auto"/>
              <w:jc w:val="center"/>
              <w:rPr>
                <w:b/>
                <w:sz w:val="22"/>
                <w:szCs w:val="22"/>
              </w:rPr>
            </w:pPr>
            <w:r w:rsidRPr="00300347">
              <w:rPr>
                <w:b/>
                <w:sz w:val="22"/>
                <w:szCs w:val="22"/>
                <w:lang w:val="vi-VN"/>
              </w:rPr>
              <w:t>BỘ TÀI CHÍNH</w:t>
            </w:r>
          </w:p>
        </w:tc>
      </w:tr>
      <w:tr w:rsidR="000C503B" w:rsidRPr="00626F1D" w:rsidTr="001A710D">
        <w:tc>
          <w:tcPr>
            <w:tcW w:w="6117" w:type="dxa"/>
            <w:gridSpan w:val="2"/>
          </w:tcPr>
          <w:p w:rsidR="000C503B" w:rsidRPr="00300347" w:rsidRDefault="00300347" w:rsidP="001A710D">
            <w:pPr>
              <w:spacing w:line="312" w:lineRule="auto"/>
              <w:jc w:val="center"/>
              <w:rPr>
                <w:b/>
                <w:sz w:val="22"/>
                <w:szCs w:val="22"/>
              </w:rPr>
            </w:pPr>
            <w:r w:rsidRPr="00626F1D">
              <w:rPr>
                <w:b/>
                <w:noProof/>
              </w:rPr>
              <mc:AlternateContent>
                <mc:Choice Requires="wps">
                  <w:drawing>
                    <wp:anchor distT="0" distB="0" distL="114300" distR="114300" simplePos="0" relativeHeight="251659264" behindDoc="0" locked="0" layoutInCell="1" allowOverlap="1" wp14:anchorId="0E2E09B2" wp14:editId="1736B6C0">
                      <wp:simplePos x="0" y="0"/>
                      <wp:positionH relativeFrom="column">
                        <wp:posOffset>1166656</wp:posOffset>
                      </wp:positionH>
                      <wp:positionV relativeFrom="paragraph">
                        <wp:posOffset>173990</wp:posOffset>
                      </wp:positionV>
                      <wp:extent cx="1419367"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193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85pt,13.7pt" to="203.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" strokecolor="black [3213]"/>
                  </w:pict>
                </mc:Fallback>
              </mc:AlternateContent>
            </w:r>
            <w:r w:rsidR="000C503B" w:rsidRPr="00300347">
              <w:rPr>
                <w:b/>
                <w:sz w:val="22"/>
                <w:szCs w:val="22"/>
                <w:lang w:val="pt-PT"/>
              </w:rPr>
              <w:t>HỌC VIỆN TÀI CHÍNH</w:t>
            </w:r>
          </w:p>
        </w:tc>
      </w:tr>
    </w:tbl>
    <w:p w:rsidR="000C503B" w:rsidRPr="00626F1D" w:rsidRDefault="000C503B" w:rsidP="001A710D">
      <w:pPr>
        <w:spacing w:line="360" w:lineRule="auto"/>
        <w:rPr>
          <w:b/>
          <w:sz w:val="22"/>
        </w:rPr>
      </w:pPr>
    </w:p>
    <w:p w:rsidR="000C503B" w:rsidRPr="00626F1D" w:rsidRDefault="000C503B" w:rsidP="001A710D">
      <w:pPr>
        <w:spacing w:line="360" w:lineRule="auto"/>
        <w:rPr>
          <w:b/>
          <w:sz w:val="16"/>
        </w:rPr>
      </w:pPr>
    </w:p>
    <w:p w:rsidR="001A710D" w:rsidRPr="00626F1D" w:rsidRDefault="001A710D" w:rsidP="001A710D">
      <w:pPr>
        <w:spacing w:line="360" w:lineRule="auto"/>
        <w:rPr>
          <w:b/>
          <w:sz w:val="16"/>
        </w:rPr>
      </w:pPr>
    </w:p>
    <w:p w:rsidR="000C503B" w:rsidRPr="00626F1D" w:rsidRDefault="000C503B" w:rsidP="001A710D">
      <w:pPr>
        <w:spacing w:line="360" w:lineRule="auto"/>
        <w:rPr>
          <w:b/>
          <w:sz w:val="20"/>
        </w:rPr>
      </w:pPr>
    </w:p>
    <w:p w:rsidR="000C503B" w:rsidRPr="00626F1D" w:rsidRDefault="000C503B" w:rsidP="001A710D">
      <w:pPr>
        <w:spacing w:line="360" w:lineRule="auto"/>
        <w:jc w:val="center"/>
        <w:rPr>
          <w:b/>
        </w:rPr>
      </w:pPr>
      <w:r w:rsidRPr="00626F1D">
        <w:rPr>
          <w:b/>
        </w:rPr>
        <w:t>PHẠM NGỌC HẢI</w:t>
      </w:r>
    </w:p>
    <w:p w:rsidR="000C503B" w:rsidRPr="00626F1D" w:rsidRDefault="000C503B" w:rsidP="001A710D">
      <w:pPr>
        <w:spacing w:line="360" w:lineRule="auto"/>
        <w:jc w:val="center"/>
        <w:rPr>
          <w:b/>
          <w:lang w:val="vi-VN"/>
        </w:rPr>
      </w:pPr>
    </w:p>
    <w:p w:rsidR="000C503B" w:rsidRPr="00626F1D" w:rsidRDefault="000C503B" w:rsidP="001A710D">
      <w:pPr>
        <w:spacing w:line="360" w:lineRule="auto"/>
        <w:jc w:val="center"/>
        <w:rPr>
          <w:b/>
          <w:sz w:val="22"/>
        </w:rPr>
      </w:pPr>
    </w:p>
    <w:p w:rsidR="001A710D" w:rsidRPr="00626F1D" w:rsidRDefault="001A710D" w:rsidP="001A710D">
      <w:pPr>
        <w:spacing w:line="360" w:lineRule="auto"/>
        <w:jc w:val="center"/>
        <w:rPr>
          <w:b/>
          <w:sz w:val="22"/>
        </w:rPr>
      </w:pPr>
    </w:p>
    <w:p w:rsidR="000C503B" w:rsidRPr="00626F1D" w:rsidRDefault="000C503B" w:rsidP="001A710D">
      <w:pPr>
        <w:spacing w:line="360" w:lineRule="auto"/>
        <w:jc w:val="center"/>
        <w:rPr>
          <w:b/>
        </w:rPr>
      </w:pPr>
      <w:r w:rsidRPr="00626F1D">
        <w:rPr>
          <w:b/>
        </w:rPr>
        <w:t xml:space="preserve">HOÀN THIỆN CHÍNH SÁCH TÀI TRỢ  CỦA CÁC CÔNG TY XÂY DỰNG CÔNG TRÌNH GIAO THÔNG </w:t>
      </w:r>
    </w:p>
    <w:p w:rsidR="000C503B" w:rsidRPr="00626F1D" w:rsidRDefault="000C503B" w:rsidP="001A710D">
      <w:pPr>
        <w:spacing w:line="360" w:lineRule="auto"/>
        <w:jc w:val="center"/>
        <w:rPr>
          <w:b/>
        </w:rPr>
      </w:pPr>
      <w:r w:rsidRPr="00626F1D">
        <w:rPr>
          <w:b/>
        </w:rPr>
        <w:t>NIÊM  YẾT Ở VIỆT NAM</w:t>
      </w:r>
    </w:p>
    <w:p w:rsidR="000C503B" w:rsidRPr="00300347" w:rsidRDefault="000C503B" w:rsidP="001A710D">
      <w:pPr>
        <w:spacing w:line="360" w:lineRule="auto"/>
        <w:jc w:val="center"/>
        <w:rPr>
          <w:b/>
          <w:sz w:val="26"/>
          <w:lang w:val="vi-VN"/>
        </w:rPr>
      </w:pPr>
    </w:p>
    <w:p w:rsidR="000C503B" w:rsidRPr="00300347" w:rsidRDefault="000C503B" w:rsidP="001A710D">
      <w:pPr>
        <w:tabs>
          <w:tab w:val="left" w:pos="3119"/>
        </w:tabs>
        <w:spacing w:line="360" w:lineRule="auto"/>
        <w:ind w:left="1440"/>
        <w:rPr>
          <w:b/>
          <w:sz w:val="22"/>
          <w:lang w:val="vi-VN"/>
        </w:rPr>
      </w:pPr>
      <w:r w:rsidRPr="00300347">
        <w:rPr>
          <w:iCs/>
          <w:sz w:val="22"/>
          <w:lang w:val="pl-PL"/>
        </w:rPr>
        <w:t xml:space="preserve">Chuyên ngành </w:t>
      </w:r>
      <w:r w:rsidRPr="00300347">
        <w:rPr>
          <w:iCs/>
          <w:sz w:val="22"/>
          <w:lang w:val="pl-PL"/>
        </w:rPr>
        <w:tab/>
        <w:t xml:space="preserve">: </w:t>
      </w:r>
      <w:r w:rsidRPr="00300347">
        <w:rPr>
          <w:sz w:val="22"/>
          <w:lang w:val="pl-PL"/>
        </w:rPr>
        <w:t>Tài chính - Ngân hàng</w:t>
      </w:r>
    </w:p>
    <w:p w:rsidR="000C503B" w:rsidRPr="00300347" w:rsidRDefault="000C503B" w:rsidP="001A710D">
      <w:pPr>
        <w:tabs>
          <w:tab w:val="left" w:pos="3119"/>
        </w:tabs>
        <w:spacing w:line="360" w:lineRule="auto"/>
        <w:ind w:left="1440"/>
        <w:rPr>
          <w:b/>
          <w:sz w:val="22"/>
          <w:lang w:val="vi-VN"/>
        </w:rPr>
      </w:pPr>
      <w:r w:rsidRPr="00300347">
        <w:rPr>
          <w:iCs/>
          <w:sz w:val="22"/>
          <w:lang w:val="pl-PL"/>
        </w:rPr>
        <w:t>Mã số</w:t>
      </w:r>
      <w:r w:rsidRPr="00300347">
        <w:rPr>
          <w:iCs/>
          <w:sz w:val="22"/>
          <w:lang w:val="pl-PL"/>
        </w:rPr>
        <w:tab/>
        <w:t xml:space="preserve">: </w:t>
      </w:r>
      <w:r w:rsidRPr="00300347">
        <w:rPr>
          <w:sz w:val="22"/>
          <w:lang w:val="pl-PL"/>
        </w:rPr>
        <w:t>9.34.02.01</w:t>
      </w:r>
    </w:p>
    <w:p w:rsidR="000C503B" w:rsidRPr="00626F1D" w:rsidRDefault="000C503B" w:rsidP="001A710D">
      <w:pPr>
        <w:spacing w:line="360" w:lineRule="auto"/>
        <w:ind w:firstLine="720"/>
        <w:rPr>
          <w:b/>
          <w:bCs/>
          <w:sz w:val="28"/>
          <w:lang w:val="pl-PL"/>
        </w:rPr>
      </w:pPr>
    </w:p>
    <w:p w:rsidR="00300347" w:rsidRPr="00626F1D" w:rsidRDefault="00300347" w:rsidP="001A710D">
      <w:pPr>
        <w:spacing w:line="360" w:lineRule="auto"/>
        <w:ind w:firstLine="720"/>
        <w:rPr>
          <w:b/>
          <w:bCs/>
          <w:sz w:val="28"/>
          <w:lang w:val="pl-PL"/>
        </w:rPr>
      </w:pPr>
    </w:p>
    <w:p w:rsidR="000C503B" w:rsidRPr="00626F1D" w:rsidRDefault="000C503B" w:rsidP="001A710D">
      <w:pPr>
        <w:spacing w:line="360" w:lineRule="auto"/>
        <w:ind w:firstLine="720"/>
        <w:rPr>
          <w:b/>
          <w:lang w:val="vi-VN"/>
        </w:rPr>
      </w:pPr>
      <w:r w:rsidRPr="00626F1D">
        <w:rPr>
          <w:b/>
          <w:bCs/>
          <w:lang w:val="vi-VN"/>
        </w:rPr>
        <w:t xml:space="preserve">  </w:t>
      </w:r>
      <w:r w:rsidRPr="00626F1D">
        <w:rPr>
          <w:b/>
          <w:bCs/>
          <w:lang w:val="pl-PL"/>
        </w:rPr>
        <w:t xml:space="preserve">TÓM TẮT </w:t>
      </w:r>
      <w:r w:rsidRPr="00626F1D">
        <w:rPr>
          <w:b/>
          <w:lang w:val="vi-VN"/>
        </w:rPr>
        <w:t>LUẬN ÁN TIẾN SỸ KINH TẾ</w:t>
      </w:r>
    </w:p>
    <w:p w:rsidR="000C503B" w:rsidRPr="00626F1D" w:rsidRDefault="000C503B" w:rsidP="001A710D">
      <w:pPr>
        <w:spacing w:line="360" w:lineRule="auto"/>
        <w:jc w:val="center"/>
      </w:pPr>
    </w:p>
    <w:p w:rsidR="000C503B" w:rsidRDefault="000C503B" w:rsidP="001A710D">
      <w:pPr>
        <w:spacing w:line="360" w:lineRule="auto"/>
        <w:jc w:val="center"/>
        <w:rPr>
          <w:b/>
        </w:rPr>
      </w:pPr>
    </w:p>
    <w:p w:rsidR="00300347" w:rsidRPr="00300347" w:rsidRDefault="00300347" w:rsidP="001A710D">
      <w:pPr>
        <w:spacing w:line="360" w:lineRule="auto"/>
        <w:jc w:val="center"/>
        <w:rPr>
          <w:b/>
        </w:rPr>
      </w:pPr>
    </w:p>
    <w:p w:rsidR="001A710D" w:rsidRPr="00626F1D" w:rsidRDefault="001A710D" w:rsidP="001A710D">
      <w:pPr>
        <w:spacing w:line="360" w:lineRule="auto"/>
        <w:jc w:val="center"/>
        <w:rPr>
          <w:b/>
        </w:rPr>
      </w:pPr>
    </w:p>
    <w:p w:rsidR="000C503B" w:rsidRPr="00626F1D" w:rsidRDefault="000C503B" w:rsidP="001A710D">
      <w:pPr>
        <w:spacing w:line="360" w:lineRule="auto"/>
        <w:jc w:val="center"/>
        <w:rPr>
          <w:bCs/>
          <w:spacing w:val="2"/>
          <w:lang w:val="pl-PL"/>
        </w:rPr>
      </w:pPr>
      <w:r w:rsidRPr="00626F1D">
        <w:rPr>
          <w:b/>
          <w:lang w:val="vi-VN"/>
        </w:rPr>
        <w:t>HÀ NỘI –</w:t>
      </w:r>
      <w:r w:rsidRPr="00626F1D">
        <w:rPr>
          <w:b/>
        </w:rPr>
        <w:t xml:space="preserve"> </w:t>
      </w:r>
      <w:r w:rsidRPr="00626F1D">
        <w:rPr>
          <w:b/>
          <w:lang w:val="vi-VN"/>
        </w:rPr>
        <w:t>201</w:t>
      </w:r>
      <w:r w:rsidRPr="00626F1D">
        <w:rPr>
          <w:b/>
        </w:rPr>
        <w:t>8</w:t>
      </w:r>
    </w:p>
    <w:p w:rsidR="000C503B" w:rsidRPr="00626F1D" w:rsidRDefault="000C503B" w:rsidP="000C503B">
      <w:pPr>
        <w:rPr>
          <w:bCs/>
          <w:spacing w:val="2"/>
          <w:lang w:val="pl-PL"/>
        </w:rPr>
        <w:sectPr w:rsidR="000C503B" w:rsidRPr="00626F1D" w:rsidSect="001A710D">
          <w:pgSz w:w="8419" w:h="11907" w:orient="landscape" w:code="9"/>
          <w:pgMar w:top="1134" w:right="1134" w:bottom="1134" w:left="1134" w:header="720" w:footer="720" w:gutter="0"/>
          <w:pgBorders w:display="firstPage">
            <w:top w:val="thinThickSmallGap" w:sz="18" w:space="1" w:color="auto"/>
            <w:left w:val="thinThickSmallGap" w:sz="18" w:space="4" w:color="auto"/>
            <w:bottom w:val="thickThinSmallGap" w:sz="18" w:space="1" w:color="auto"/>
            <w:right w:val="thickThinSmallGap" w:sz="18" w:space="4" w:color="auto"/>
          </w:pgBorders>
          <w:pgNumType w:start="1"/>
          <w:cols w:space="720"/>
          <w:docGrid w:linePitch="360"/>
        </w:sectPr>
      </w:pPr>
    </w:p>
    <w:p w:rsidR="000C503B" w:rsidRPr="00626F1D" w:rsidRDefault="000C503B" w:rsidP="000C503B">
      <w:pPr>
        <w:rPr>
          <w:bCs/>
          <w:spacing w:val="2"/>
          <w:lang w:val="pl-PL"/>
        </w:rPr>
      </w:pPr>
    </w:p>
    <w:p w:rsidR="000C503B" w:rsidRPr="00626F1D" w:rsidRDefault="000C503B" w:rsidP="001A710D">
      <w:pPr>
        <w:spacing w:line="360" w:lineRule="auto"/>
        <w:rPr>
          <w:bCs/>
          <w:spacing w:val="2"/>
          <w:lang w:val="pl-PL"/>
        </w:rPr>
      </w:pPr>
      <w:r w:rsidRPr="00626F1D">
        <w:rPr>
          <w:bCs/>
          <w:spacing w:val="2"/>
          <w:lang w:val="pl-PL"/>
        </w:rPr>
        <w:t>Công trình được hoàn thành</w:t>
      </w:r>
      <w:r w:rsidRPr="00626F1D">
        <w:rPr>
          <w:bCs/>
          <w:spacing w:val="2"/>
          <w:lang w:val="vi-VN"/>
        </w:rPr>
        <w:t xml:space="preserve"> </w:t>
      </w:r>
      <w:r w:rsidRPr="00626F1D">
        <w:rPr>
          <w:bCs/>
          <w:spacing w:val="2"/>
          <w:lang w:val="pl-PL"/>
        </w:rPr>
        <w:t xml:space="preserve">tại </w:t>
      </w:r>
      <w:r w:rsidRPr="00626F1D">
        <w:rPr>
          <w:bCs/>
          <w:spacing w:val="2"/>
          <w:lang w:val="vi-VN"/>
        </w:rPr>
        <w:t xml:space="preserve">: </w:t>
      </w:r>
      <w:r w:rsidRPr="00626F1D">
        <w:rPr>
          <w:bCs/>
          <w:spacing w:val="2"/>
          <w:lang w:val="pl-PL"/>
        </w:rPr>
        <w:t>Học viện Tài chính</w:t>
      </w:r>
    </w:p>
    <w:p w:rsidR="001A710D" w:rsidRPr="00626F1D" w:rsidRDefault="001A710D" w:rsidP="001A710D">
      <w:pPr>
        <w:spacing w:line="360" w:lineRule="auto"/>
      </w:pPr>
    </w:p>
    <w:p w:rsidR="000C503B" w:rsidRPr="00626F1D" w:rsidRDefault="000C503B" w:rsidP="001A710D">
      <w:pPr>
        <w:spacing w:line="360" w:lineRule="auto"/>
        <w:rPr>
          <w:b/>
          <w:lang w:val="vi-VN"/>
        </w:rPr>
      </w:pPr>
      <w:r w:rsidRPr="00626F1D">
        <w:rPr>
          <w:b/>
          <w:bCs/>
          <w:iCs/>
          <w:lang w:val="pl-PL"/>
        </w:rPr>
        <w:t>Người hướng dẫn khoa học:</w:t>
      </w:r>
    </w:p>
    <w:p w:rsidR="000C503B" w:rsidRPr="00626F1D" w:rsidRDefault="000C503B" w:rsidP="001A710D">
      <w:pPr>
        <w:tabs>
          <w:tab w:val="left" w:pos="3686"/>
        </w:tabs>
        <w:spacing w:line="360" w:lineRule="auto"/>
        <w:ind w:left="1440"/>
      </w:pPr>
      <w:r w:rsidRPr="00626F1D">
        <w:rPr>
          <w:lang w:val="vi-VN"/>
        </w:rPr>
        <w:t>1. PGS,TS.</w:t>
      </w:r>
      <w:r w:rsidRPr="00626F1D">
        <w:t xml:space="preserve"> Nguyễn Đăng Nam</w:t>
      </w:r>
    </w:p>
    <w:p w:rsidR="000C503B" w:rsidRPr="00626F1D" w:rsidRDefault="000C503B" w:rsidP="001A710D">
      <w:pPr>
        <w:tabs>
          <w:tab w:val="left" w:pos="3686"/>
        </w:tabs>
        <w:spacing w:line="360" w:lineRule="auto"/>
        <w:ind w:left="1440"/>
      </w:pPr>
      <w:r w:rsidRPr="00626F1D">
        <w:rPr>
          <w:lang w:val="vi-VN"/>
        </w:rPr>
        <w:t>2. PGS,TS.</w:t>
      </w:r>
      <w:r w:rsidRPr="00626F1D">
        <w:t xml:space="preserve"> Nguyễn Văn Hiệu</w:t>
      </w:r>
    </w:p>
    <w:p w:rsidR="000C503B" w:rsidRPr="00626F1D" w:rsidRDefault="000C503B" w:rsidP="001A710D">
      <w:pPr>
        <w:tabs>
          <w:tab w:val="left" w:pos="1794"/>
          <w:tab w:val="left" w:pos="2700"/>
          <w:tab w:val="right" w:leader="dot" w:pos="7200"/>
        </w:tabs>
        <w:spacing w:line="360" w:lineRule="auto"/>
        <w:rPr>
          <w:bCs/>
          <w:i/>
          <w:iCs/>
          <w:lang w:val="pl-PL"/>
        </w:rPr>
      </w:pPr>
    </w:p>
    <w:p w:rsidR="000C503B" w:rsidRPr="00626F1D" w:rsidRDefault="000C503B" w:rsidP="001A710D">
      <w:pPr>
        <w:tabs>
          <w:tab w:val="left" w:leader="dot" w:pos="5954"/>
        </w:tabs>
        <w:spacing w:line="408" w:lineRule="auto"/>
        <w:rPr>
          <w:bCs/>
          <w:lang w:val="pl-PL"/>
        </w:rPr>
      </w:pPr>
      <w:r w:rsidRPr="00626F1D">
        <w:rPr>
          <w:bCs/>
          <w:iCs/>
          <w:lang w:val="pl-PL"/>
        </w:rPr>
        <w:t>Phản biện 1</w:t>
      </w:r>
      <w:r w:rsidRPr="00626F1D">
        <w:rPr>
          <w:bCs/>
          <w:lang w:val="pl-PL"/>
        </w:rPr>
        <w:t>:</w:t>
      </w:r>
      <w:r w:rsidRPr="00626F1D">
        <w:rPr>
          <w:bCs/>
          <w:lang w:val="vi-VN"/>
        </w:rPr>
        <w:t xml:space="preserve"> </w:t>
      </w:r>
      <w:r w:rsidRPr="00626F1D">
        <w:rPr>
          <w:lang w:val="pl-PL"/>
        </w:rPr>
        <w:tab/>
        <w:t xml:space="preserve"> </w:t>
      </w:r>
      <w:r w:rsidRPr="00626F1D">
        <w:rPr>
          <w:bCs/>
          <w:lang w:val="pl-PL"/>
        </w:rPr>
        <w:tab/>
      </w:r>
    </w:p>
    <w:p w:rsidR="000C503B" w:rsidRPr="00626F1D" w:rsidRDefault="000C503B" w:rsidP="001A710D">
      <w:pPr>
        <w:tabs>
          <w:tab w:val="left" w:leader="dot" w:pos="5954"/>
        </w:tabs>
        <w:spacing w:line="408" w:lineRule="auto"/>
        <w:rPr>
          <w:bCs/>
        </w:rPr>
      </w:pPr>
      <w:r w:rsidRPr="00626F1D">
        <w:rPr>
          <w:bCs/>
          <w:iCs/>
          <w:lang w:val="pl-PL"/>
        </w:rPr>
        <w:t xml:space="preserve">Phản biện </w:t>
      </w:r>
      <w:r w:rsidRPr="00626F1D">
        <w:rPr>
          <w:bCs/>
          <w:iCs/>
          <w:lang w:val="vi-VN"/>
        </w:rPr>
        <w:t>2</w:t>
      </w:r>
      <w:r w:rsidRPr="00626F1D">
        <w:rPr>
          <w:bCs/>
          <w:lang w:val="pl-PL"/>
        </w:rPr>
        <w:t>:</w:t>
      </w:r>
      <w:r w:rsidRPr="00626F1D">
        <w:rPr>
          <w:bCs/>
          <w:lang w:val="vi-VN"/>
        </w:rPr>
        <w:t xml:space="preserve"> </w:t>
      </w:r>
      <w:r w:rsidR="006124F3" w:rsidRPr="00626F1D">
        <w:rPr>
          <w:bCs/>
        </w:rPr>
        <w:tab/>
      </w:r>
    </w:p>
    <w:p w:rsidR="006124F3" w:rsidRPr="00626F1D" w:rsidRDefault="006124F3" w:rsidP="001A710D">
      <w:pPr>
        <w:tabs>
          <w:tab w:val="left" w:leader="dot" w:pos="5954"/>
        </w:tabs>
        <w:spacing w:line="408" w:lineRule="auto"/>
        <w:rPr>
          <w:bCs/>
        </w:rPr>
      </w:pPr>
      <w:r w:rsidRPr="00626F1D">
        <w:rPr>
          <w:bCs/>
        </w:rPr>
        <w:tab/>
      </w:r>
    </w:p>
    <w:p w:rsidR="000C503B" w:rsidRPr="00626F1D" w:rsidRDefault="000C503B" w:rsidP="001A710D">
      <w:pPr>
        <w:tabs>
          <w:tab w:val="left" w:leader="dot" w:pos="5954"/>
        </w:tabs>
        <w:spacing w:line="408" w:lineRule="auto"/>
        <w:rPr>
          <w:lang w:val="pl-PL"/>
        </w:rPr>
      </w:pPr>
      <w:r w:rsidRPr="00626F1D">
        <w:rPr>
          <w:bCs/>
          <w:iCs/>
          <w:lang w:val="pl-PL"/>
        </w:rPr>
        <w:t xml:space="preserve">Phản biện </w:t>
      </w:r>
      <w:r w:rsidRPr="00626F1D">
        <w:rPr>
          <w:bCs/>
          <w:iCs/>
          <w:lang w:val="vi-VN"/>
        </w:rPr>
        <w:t>3</w:t>
      </w:r>
      <w:r w:rsidRPr="00626F1D">
        <w:rPr>
          <w:bCs/>
          <w:lang w:val="pl-PL"/>
        </w:rPr>
        <w:t>:</w:t>
      </w:r>
      <w:r w:rsidRPr="00626F1D">
        <w:rPr>
          <w:bCs/>
          <w:lang w:val="vi-VN"/>
        </w:rPr>
        <w:t xml:space="preserve"> </w:t>
      </w:r>
      <w:r w:rsidRPr="00626F1D">
        <w:rPr>
          <w:lang w:val="pl-PL"/>
        </w:rPr>
        <w:tab/>
      </w:r>
    </w:p>
    <w:p w:rsidR="006124F3" w:rsidRPr="00626F1D" w:rsidRDefault="006124F3" w:rsidP="001A710D">
      <w:pPr>
        <w:tabs>
          <w:tab w:val="left" w:leader="dot" w:pos="5954"/>
        </w:tabs>
        <w:spacing w:line="408" w:lineRule="auto"/>
        <w:rPr>
          <w:bCs/>
          <w:lang w:val="pl-PL"/>
        </w:rPr>
      </w:pPr>
      <w:r w:rsidRPr="00626F1D">
        <w:rPr>
          <w:lang w:val="pl-PL"/>
        </w:rPr>
        <w:tab/>
      </w:r>
    </w:p>
    <w:p w:rsidR="000C503B" w:rsidRPr="00626F1D" w:rsidRDefault="000C503B" w:rsidP="001A710D">
      <w:pPr>
        <w:spacing w:line="408" w:lineRule="auto"/>
        <w:jc w:val="both"/>
      </w:pPr>
      <w:r w:rsidRPr="00626F1D">
        <w:rPr>
          <w:bCs/>
          <w:lang w:val="pl-PL"/>
        </w:rPr>
        <w:t>Luận án sẽ được bảo vệ tại Hội đồng chấm luận án cấp Học viện, họp tại</w:t>
      </w:r>
      <w:r w:rsidR="001A710D" w:rsidRPr="00626F1D">
        <w:rPr>
          <w:bCs/>
          <w:lang w:val="pl-PL"/>
        </w:rPr>
        <w:t xml:space="preserve">: </w:t>
      </w:r>
      <w:r w:rsidRPr="00626F1D">
        <w:rPr>
          <w:bCs/>
          <w:lang w:val="pl-PL"/>
        </w:rPr>
        <w:t>Học viện Tài chính</w:t>
      </w:r>
      <w:r w:rsidRPr="00626F1D">
        <w:rPr>
          <w:bCs/>
          <w:lang w:val="vi-VN"/>
        </w:rPr>
        <w:t xml:space="preserve"> </w:t>
      </w:r>
      <w:r w:rsidRPr="00626F1D">
        <w:rPr>
          <w:lang w:val="pl-PL"/>
        </w:rPr>
        <w:t>Vào hồi ...</w:t>
      </w:r>
      <w:r w:rsidRPr="00626F1D">
        <w:rPr>
          <w:lang w:val="vi-VN"/>
        </w:rPr>
        <w:t xml:space="preserve"> </w:t>
      </w:r>
      <w:r w:rsidRPr="00626F1D">
        <w:rPr>
          <w:lang w:val="pl-PL"/>
        </w:rPr>
        <w:t>... giờ...</w:t>
      </w:r>
      <w:r w:rsidRPr="00626F1D">
        <w:rPr>
          <w:lang w:val="vi-VN"/>
        </w:rPr>
        <w:t>. .</w:t>
      </w:r>
      <w:r w:rsidRPr="00626F1D">
        <w:rPr>
          <w:lang w:val="pl-PL"/>
        </w:rPr>
        <w:t>.. ngày.....tháng...</w:t>
      </w:r>
      <w:r w:rsidRPr="00626F1D">
        <w:rPr>
          <w:lang w:val="vi-VN"/>
        </w:rPr>
        <w:t xml:space="preserve"> . </w:t>
      </w:r>
      <w:r w:rsidRPr="00626F1D">
        <w:rPr>
          <w:lang w:val="pl-PL"/>
        </w:rPr>
        <w:t>năm 2018.</w:t>
      </w:r>
    </w:p>
    <w:p w:rsidR="000C503B" w:rsidRPr="00626F1D" w:rsidRDefault="000C503B" w:rsidP="001A710D">
      <w:pPr>
        <w:pStyle w:val="BodyText20"/>
        <w:spacing w:after="0" w:line="360" w:lineRule="auto"/>
        <w:jc w:val="both"/>
        <w:rPr>
          <w:lang w:val="pl-PL"/>
        </w:rPr>
      </w:pPr>
    </w:p>
    <w:p w:rsidR="001A710D" w:rsidRPr="00626F1D" w:rsidRDefault="001A710D" w:rsidP="001A710D">
      <w:pPr>
        <w:pStyle w:val="BodyText20"/>
        <w:spacing w:after="0" w:line="360" w:lineRule="auto"/>
        <w:jc w:val="both"/>
        <w:rPr>
          <w:lang w:val="pl-PL"/>
        </w:rPr>
      </w:pPr>
    </w:p>
    <w:p w:rsidR="000C503B" w:rsidRPr="00626F1D" w:rsidRDefault="000C503B" w:rsidP="001A710D">
      <w:pPr>
        <w:pStyle w:val="BodyText20"/>
        <w:spacing w:after="0" w:line="360" w:lineRule="auto"/>
        <w:jc w:val="both"/>
        <w:rPr>
          <w:lang w:val="vi-VN"/>
        </w:rPr>
      </w:pPr>
      <w:r w:rsidRPr="00626F1D">
        <w:rPr>
          <w:lang w:val="pl-PL"/>
        </w:rPr>
        <w:t>Có thể tìm hiểu luận án tại</w:t>
      </w:r>
      <w:r w:rsidRPr="00626F1D">
        <w:rPr>
          <w:lang w:val="vi-VN"/>
        </w:rPr>
        <w:t>:</w:t>
      </w:r>
    </w:p>
    <w:p w:rsidR="000C503B" w:rsidRPr="00626F1D" w:rsidRDefault="000C503B" w:rsidP="001A710D">
      <w:pPr>
        <w:pStyle w:val="BodyText20"/>
        <w:numPr>
          <w:ilvl w:val="0"/>
          <w:numId w:val="1"/>
        </w:numPr>
        <w:spacing w:after="0" w:line="360" w:lineRule="auto"/>
        <w:jc w:val="both"/>
        <w:rPr>
          <w:lang w:val="vi-VN"/>
        </w:rPr>
      </w:pPr>
      <w:r w:rsidRPr="00626F1D">
        <w:rPr>
          <w:lang w:val="vi-VN"/>
        </w:rPr>
        <w:t>T</w:t>
      </w:r>
      <w:r w:rsidRPr="00626F1D">
        <w:rPr>
          <w:lang w:val="pl-PL"/>
        </w:rPr>
        <w:t>hư viện Quốc gia</w:t>
      </w:r>
      <w:r w:rsidRPr="00626F1D">
        <w:rPr>
          <w:lang w:val="vi-VN"/>
        </w:rPr>
        <w:t>.</w:t>
      </w:r>
      <w:r w:rsidRPr="00626F1D">
        <w:rPr>
          <w:lang w:val="pl-PL"/>
        </w:rPr>
        <w:t xml:space="preserve"> </w:t>
      </w:r>
    </w:p>
    <w:p w:rsidR="000C503B" w:rsidRPr="00626F1D" w:rsidRDefault="000C503B" w:rsidP="001A710D">
      <w:pPr>
        <w:pStyle w:val="BodyText20"/>
        <w:numPr>
          <w:ilvl w:val="0"/>
          <w:numId w:val="1"/>
        </w:numPr>
        <w:spacing w:after="0" w:line="360" w:lineRule="auto"/>
        <w:jc w:val="both"/>
        <w:rPr>
          <w:lang w:val="vi-VN"/>
        </w:rPr>
      </w:pPr>
      <w:r w:rsidRPr="00626F1D">
        <w:rPr>
          <w:lang w:val="vi-VN"/>
        </w:rPr>
        <w:t>T</w:t>
      </w:r>
      <w:r w:rsidRPr="00626F1D">
        <w:rPr>
          <w:lang w:val="pl-PL"/>
        </w:rPr>
        <w:t>hư viện Học viện Tài chính</w:t>
      </w:r>
      <w:r w:rsidRPr="00626F1D">
        <w:rPr>
          <w:lang w:val="vi-VN"/>
        </w:rPr>
        <w:t>.</w:t>
      </w:r>
    </w:p>
    <w:p w:rsidR="000149E6" w:rsidRPr="00626F1D" w:rsidRDefault="000149E6" w:rsidP="001A710D">
      <w:pPr>
        <w:pStyle w:val="Heading1"/>
        <w:spacing w:line="360" w:lineRule="auto"/>
        <w:jc w:val="left"/>
        <w:rPr>
          <w:sz w:val="24"/>
          <w:szCs w:val="24"/>
        </w:rPr>
      </w:pPr>
    </w:p>
    <w:p w:rsidR="000149E6" w:rsidRPr="00626F1D" w:rsidRDefault="000149E6" w:rsidP="001A710D">
      <w:pPr>
        <w:pStyle w:val="Heading1"/>
        <w:spacing w:line="360" w:lineRule="auto"/>
        <w:jc w:val="left"/>
        <w:rPr>
          <w:sz w:val="24"/>
          <w:szCs w:val="24"/>
        </w:rPr>
        <w:sectPr w:rsidR="000149E6" w:rsidRPr="00626F1D" w:rsidSect="001A710D">
          <w:pgSz w:w="8419" w:h="11907" w:orient="landscape" w:code="9"/>
          <w:pgMar w:top="1134" w:right="1134" w:bottom="1134" w:left="1134" w:header="720" w:footer="720" w:gutter="0"/>
          <w:pgBorders w:display="firstPage">
            <w:top w:val="double" w:sz="4" w:space="1" w:color="auto"/>
            <w:left w:val="double" w:sz="4" w:space="4" w:color="auto"/>
            <w:bottom w:val="double" w:sz="4" w:space="1" w:color="auto"/>
            <w:right w:val="double" w:sz="4" w:space="4" w:color="auto"/>
          </w:pgBorders>
          <w:pgNumType w:start="1"/>
          <w:cols w:space="720"/>
          <w:docGrid w:linePitch="360"/>
        </w:sectPr>
      </w:pPr>
    </w:p>
    <w:p w:rsidR="00890405" w:rsidRPr="00626F1D" w:rsidRDefault="00890405" w:rsidP="0061279A">
      <w:pPr>
        <w:pStyle w:val="Heading1"/>
        <w:spacing w:line="245" w:lineRule="auto"/>
        <w:rPr>
          <w:sz w:val="22"/>
          <w:szCs w:val="22"/>
        </w:rPr>
      </w:pPr>
      <w:r w:rsidRPr="00626F1D">
        <w:rPr>
          <w:sz w:val="22"/>
          <w:szCs w:val="22"/>
        </w:rPr>
        <w:lastRenderedPageBreak/>
        <w:t>MỞ ĐẦU</w:t>
      </w:r>
      <w:bookmarkEnd w:id="0"/>
      <w:bookmarkEnd w:id="1"/>
    </w:p>
    <w:p w:rsidR="00033ECA" w:rsidRPr="00626F1D" w:rsidRDefault="00033ECA" w:rsidP="00033ECA">
      <w:pPr>
        <w:spacing w:line="245" w:lineRule="auto"/>
        <w:rPr>
          <w:sz w:val="16"/>
        </w:rPr>
      </w:pPr>
    </w:p>
    <w:p w:rsidR="005053B6" w:rsidRPr="00626F1D" w:rsidRDefault="00BD0CAC" w:rsidP="00033ECA">
      <w:pPr>
        <w:pStyle w:val="Heading2"/>
        <w:numPr>
          <w:ilvl w:val="0"/>
          <w:numId w:val="8"/>
        </w:numPr>
        <w:spacing w:line="245" w:lineRule="auto"/>
        <w:ind w:left="0" w:firstLine="397"/>
        <w:rPr>
          <w:color w:val="auto"/>
          <w:sz w:val="22"/>
          <w:szCs w:val="22"/>
        </w:rPr>
      </w:pPr>
      <w:r w:rsidRPr="00626F1D">
        <w:rPr>
          <w:color w:val="auto"/>
          <w:sz w:val="22"/>
          <w:szCs w:val="22"/>
        </w:rPr>
        <w:t>Tính cấp thiết của đề tài nghiên cứu</w:t>
      </w:r>
    </w:p>
    <w:p w:rsidR="00AA0309" w:rsidRPr="00626F1D" w:rsidRDefault="00AA0309" w:rsidP="00033ECA">
      <w:pPr>
        <w:spacing w:line="245" w:lineRule="auto"/>
        <w:ind w:firstLine="397"/>
        <w:jc w:val="both"/>
        <w:rPr>
          <w:sz w:val="22"/>
          <w:szCs w:val="22"/>
        </w:rPr>
      </w:pPr>
      <w:r w:rsidRPr="00626F1D">
        <w:rPr>
          <w:sz w:val="22"/>
          <w:szCs w:val="22"/>
        </w:rPr>
        <w:t>Chính sách tài trợ là một trong ba phần quan trong của chính sách tài chính (chính sách đầu tư, chính sách tài trợ và chính sách cổ tức) của các DN nói chung và của các CTCP nói riêng. Trong đó, CSTT đảm bảo cho việc huy động và tài trợ cho nhu cầu đầu tư nhằm hình thành các loại tài sản trong DN. Chính sách tài trợ hình thành trên cơ sở mối quan hệ biện chứng với các chính sác</w:t>
      </w:r>
      <w:r w:rsidR="00F833A4" w:rsidRPr="00626F1D">
        <w:rPr>
          <w:sz w:val="22"/>
          <w:szCs w:val="22"/>
        </w:rPr>
        <w:t>h còn lại của chính sách tài chí</w:t>
      </w:r>
      <w:r w:rsidRPr="00626F1D">
        <w:rPr>
          <w:sz w:val="22"/>
          <w:szCs w:val="22"/>
        </w:rPr>
        <w:t>nh trong DN.</w:t>
      </w:r>
    </w:p>
    <w:p w:rsidR="007D1103" w:rsidRPr="00626F1D" w:rsidRDefault="0066282E" w:rsidP="00033ECA">
      <w:pPr>
        <w:spacing w:line="245" w:lineRule="auto"/>
        <w:ind w:firstLine="397"/>
        <w:jc w:val="both"/>
        <w:rPr>
          <w:sz w:val="22"/>
          <w:szCs w:val="22"/>
        </w:rPr>
      </w:pPr>
      <w:r w:rsidRPr="00626F1D">
        <w:rPr>
          <w:sz w:val="22"/>
          <w:szCs w:val="22"/>
        </w:rPr>
        <w:t>V</w:t>
      </w:r>
      <w:r w:rsidR="007D1103" w:rsidRPr="00626F1D">
        <w:rPr>
          <w:sz w:val="22"/>
          <w:szCs w:val="22"/>
        </w:rPr>
        <w:t xml:space="preserve">iệc tiếp tục nghiên cứu, hoàn thiện chính sách tài trợ trong DN và việc phân bổ sử dụng nguồn vốn của các DN này sao cho hợp lý, hiệu quả đang trở thành vấn đề thời sự, cấp bách trong giai đoạn hiện nay. Trong bối </w:t>
      </w:r>
      <w:r w:rsidR="007D1103" w:rsidRPr="00626F1D">
        <w:rPr>
          <w:bCs/>
          <w:noProof/>
          <w:sz w:val="22"/>
          <w:szCs w:val="22"/>
        </w:rPr>
        <w:t xml:space="preserve">cảnh </w:t>
      </w:r>
      <w:r w:rsidR="007D1103" w:rsidRPr="00626F1D">
        <w:rPr>
          <w:sz w:val="22"/>
          <w:szCs w:val="22"/>
        </w:rPr>
        <w:t xml:space="preserve">đó, nghiên cứu sinh đã lựa chọn vấn đề: </w:t>
      </w:r>
      <w:r w:rsidR="007D1103" w:rsidRPr="00626F1D">
        <w:rPr>
          <w:i/>
          <w:sz w:val="22"/>
          <w:szCs w:val="22"/>
        </w:rPr>
        <w:t xml:space="preserve">“Hoàn thiện chính sách tài trợ của các công ty xây dựng công trình giao thông niêm yết ở Việt nam” </w:t>
      </w:r>
      <w:r w:rsidR="007D1103" w:rsidRPr="00626F1D">
        <w:rPr>
          <w:sz w:val="22"/>
          <w:szCs w:val="22"/>
        </w:rPr>
        <w:t>làm đề tài nghiên cứu là phù hợp, đề tài có ý nghĩa cả về lý luận và thực tiễn.</w:t>
      </w:r>
    </w:p>
    <w:p w:rsidR="000C2C7E" w:rsidRPr="00626F1D" w:rsidRDefault="000C2C7E" w:rsidP="00033ECA">
      <w:pPr>
        <w:pStyle w:val="Heading2"/>
        <w:numPr>
          <w:ilvl w:val="0"/>
          <w:numId w:val="8"/>
        </w:numPr>
        <w:spacing w:line="245" w:lineRule="auto"/>
        <w:ind w:left="0" w:firstLine="397"/>
        <w:rPr>
          <w:color w:val="auto"/>
          <w:sz w:val="22"/>
          <w:szCs w:val="22"/>
        </w:rPr>
      </w:pPr>
      <w:r w:rsidRPr="00626F1D">
        <w:rPr>
          <w:color w:val="auto"/>
          <w:sz w:val="22"/>
          <w:szCs w:val="22"/>
        </w:rPr>
        <w:t>Tổng quan về tình hình nghiên cứu có liên quan đến đề tài</w:t>
      </w:r>
    </w:p>
    <w:p w:rsidR="00990463" w:rsidRPr="00626F1D" w:rsidRDefault="00990463" w:rsidP="00033ECA">
      <w:pPr>
        <w:spacing w:line="245" w:lineRule="auto"/>
        <w:ind w:firstLine="397"/>
        <w:jc w:val="both"/>
        <w:rPr>
          <w:bCs/>
          <w:noProof/>
          <w:sz w:val="22"/>
          <w:szCs w:val="22"/>
        </w:rPr>
      </w:pPr>
      <w:r w:rsidRPr="00626F1D">
        <w:rPr>
          <w:b/>
          <w:sz w:val="22"/>
          <w:szCs w:val="22"/>
          <w:lang w:val="pt-BR"/>
        </w:rPr>
        <w:t xml:space="preserve">  </w:t>
      </w:r>
      <w:r w:rsidRPr="00626F1D">
        <w:rPr>
          <w:bCs/>
          <w:noProof/>
          <w:sz w:val="22"/>
          <w:szCs w:val="22"/>
        </w:rPr>
        <w:t>CSTT là một trong ba trụ cột trong chính sách tài chính của DN, vì vậy đã có một số công trình nghiên cứu liên quan cả về lý luận và thực tiễn đến nội dung này. Có thể nêu ra một số công trình, đề tài nghiên cứu trong và ngoài nước như sau:</w:t>
      </w:r>
    </w:p>
    <w:p w:rsidR="00990463" w:rsidRPr="00626F1D" w:rsidRDefault="00DA5A31" w:rsidP="00DA5A31">
      <w:pPr>
        <w:spacing w:line="245" w:lineRule="auto"/>
        <w:ind w:firstLine="397"/>
        <w:jc w:val="both"/>
        <w:rPr>
          <w:b/>
          <w:bCs/>
          <w:noProof/>
          <w:sz w:val="22"/>
          <w:szCs w:val="22"/>
        </w:rPr>
      </w:pPr>
      <w:r w:rsidRPr="00626F1D">
        <w:rPr>
          <w:b/>
          <w:bCs/>
          <w:noProof/>
          <w:sz w:val="22"/>
          <w:szCs w:val="22"/>
        </w:rPr>
        <w:t xml:space="preserve">2.1. </w:t>
      </w:r>
      <w:r w:rsidR="00990463" w:rsidRPr="00626F1D">
        <w:rPr>
          <w:b/>
          <w:sz w:val="22"/>
          <w:szCs w:val="22"/>
          <w:lang w:val="pt-BR"/>
        </w:rPr>
        <w:t>Tình hình nghiên cứu trong nước:</w:t>
      </w:r>
    </w:p>
    <w:p w:rsidR="00990463" w:rsidRPr="00626F1D" w:rsidRDefault="00990463" w:rsidP="00033ECA">
      <w:pPr>
        <w:spacing w:line="245" w:lineRule="auto"/>
        <w:ind w:firstLine="397"/>
        <w:jc w:val="both"/>
        <w:rPr>
          <w:sz w:val="22"/>
          <w:szCs w:val="22"/>
        </w:rPr>
      </w:pPr>
      <w:r w:rsidRPr="00626F1D">
        <w:rPr>
          <w:sz w:val="22"/>
          <w:szCs w:val="22"/>
        </w:rPr>
        <w:t>- Luận án Tiến sĩ của tác giả Trần Thị Thanh Tú (Đại học Kinh tế quốc dân, 2006) “</w:t>
      </w:r>
      <w:r w:rsidRPr="00626F1D">
        <w:rPr>
          <w:i/>
          <w:sz w:val="22"/>
          <w:szCs w:val="22"/>
        </w:rPr>
        <w:t>Đổi mới cơ cấu nguồn vốn của các DN Nhà nước Việt Nam hiện nay”</w:t>
      </w:r>
      <w:r w:rsidRPr="00626F1D">
        <w:rPr>
          <w:sz w:val="22"/>
          <w:szCs w:val="22"/>
        </w:rPr>
        <w:t>. Với nhiều điểm mới của luận án đã được tác giả trình bày, tuy nhiên, luận án còn có khoảng trống nghiên cứu khi đề cập tới nguồn vốn</w:t>
      </w:r>
      <w:r w:rsidR="00FD04D9" w:rsidRPr="00626F1D">
        <w:rPr>
          <w:sz w:val="22"/>
          <w:szCs w:val="22"/>
        </w:rPr>
        <w:t>.</w:t>
      </w:r>
      <w:r w:rsidRPr="00626F1D">
        <w:rPr>
          <w:sz w:val="22"/>
          <w:szCs w:val="22"/>
        </w:rPr>
        <w:t xml:space="preserve"> </w:t>
      </w:r>
    </w:p>
    <w:p w:rsidR="00990463" w:rsidRPr="00626F1D" w:rsidRDefault="00990463" w:rsidP="00033ECA">
      <w:pPr>
        <w:spacing w:line="245" w:lineRule="auto"/>
        <w:ind w:firstLine="397"/>
        <w:jc w:val="both"/>
        <w:rPr>
          <w:sz w:val="22"/>
          <w:szCs w:val="22"/>
        </w:rPr>
      </w:pPr>
      <w:r w:rsidRPr="00626F1D">
        <w:rPr>
          <w:sz w:val="22"/>
          <w:szCs w:val="22"/>
        </w:rPr>
        <w:t>- Luận án Tiến sĩ của tác giả Đoàn Hương Quỳnh (Học viện Tài chính, 2009) “</w:t>
      </w:r>
      <w:r w:rsidRPr="00626F1D">
        <w:rPr>
          <w:i/>
          <w:sz w:val="22"/>
          <w:szCs w:val="22"/>
        </w:rPr>
        <w:t>Giải pháp tái cơ cấu nguồn vốn của DN Nhà nước trong điều kiện hiện nay ở Việt Nam”</w:t>
      </w:r>
      <w:r w:rsidRPr="00626F1D">
        <w:rPr>
          <w:sz w:val="22"/>
          <w:szCs w:val="22"/>
        </w:rPr>
        <w:t xml:space="preserve">. </w:t>
      </w:r>
    </w:p>
    <w:p w:rsidR="00990463" w:rsidRPr="00626F1D" w:rsidRDefault="00990463" w:rsidP="00033ECA">
      <w:pPr>
        <w:spacing w:line="245" w:lineRule="auto"/>
        <w:ind w:firstLine="397"/>
        <w:jc w:val="both"/>
        <w:rPr>
          <w:sz w:val="22"/>
          <w:szCs w:val="22"/>
        </w:rPr>
      </w:pPr>
      <w:r w:rsidRPr="00626F1D">
        <w:rPr>
          <w:sz w:val="22"/>
          <w:szCs w:val="22"/>
        </w:rPr>
        <w:t xml:space="preserve"> - Luận án Tiến sĩ kinh tế của Dương Thị Hồng Vân (Kinh tế quốc dân, năm 2014) “</w:t>
      </w:r>
      <w:r w:rsidRPr="00626F1D">
        <w:rPr>
          <w:i/>
          <w:sz w:val="22"/>
          <w:szCs w:val="22"/>
        </w:rPr>
        <w:t>Nghiên cứu các nhân tố tác động tới cơ cấu vốn của các DN niêm yết trên thị trường chứng khoán Việt Nam</w:t>
      </w:r>
      <w:r w:rsidRPr="00626F1D">
        <w:rPr>
          <w:sz w:val="22"/>
          <w:szCs w:val="22"/>
        </w:rPr>
        <w:t>”. Với nhiều điểm mới của luận án đã được tác giả trình bày, tuy nhiên, luận án sử dụng số liệu tổng hợp của các DN thuộc nhiều lĩnh vực khác nhau</w:t>
      </w:r>
      <w:r w:rsidR="00082270" w:rsidRPr="00626F1D">
        <w:rPr>
          <w:sz w:val="22"/>
          <w:szCs w:val="22"/>
        </w:rPr>
        <w:t>, chưa đi sâu tìm hiều trong một lĩnh vực cụ thể, đặc biệt trong lĩnh vực xây dựng công trình giao thông với nhiều đặc thù</w:t>
      </w:r>
      <w:r w:rsidR="00FD04D9" w:rsidRPr="00626F1D">
        <w:rPr>
          <w:sz w:val="22"/>
          <w:szCs w:val="22"/>
        </w:rPr>
        <w:t>.</w:t>
      </w:r>
    </w:p>
    <w:p w:rsidR="00990463" w:rsidRPr="00626F1D" w:rsidRDefault="00990463" w:rsidP="00033ECA">
      <w:pPr>
        <w:spacing w:line="245" w:lineRule="auto"/>
        <w:ind w:firstLine="397"/>
        <w:jc w:val="both"/>
        <w:rPr>
          <w:sz w:val="22"/>
          <w:szCs w:val="22"/>
        </w:rPr>
      </w:pPr>
      <w:r w:rsidRPr="00626F1D">
        <w:rPr>
          <w:sz w:val="22"/>
          <w:szCs w:val="22"/>
        </w:rPr>
        <w:lastRenderedPageBreak/>
        <w:t>- Luận án tiến sĩ kinh tế của Dương Thị Thúy Hà (Học viện tài chính, năm 2016) “</w:t>
      </w:r>
      <w:r w:rsidRPr="00626F1D">
        <w:rPr>
          <w:i/>
          <w:sz w:val="22"/>
          <w:szCs w:val="22"/>
        </w:rPr>
        <w:t>Cơ cấu nguồn vốn của các DN niêm yết trong ngành dược phẩm ở Việt Nam</w:t>
      </w:r>
      <w:r w:rsidRPr="00626F1D">
        <w:rPr>
          <w:sz w:val="22"/>
          <w:szCs w:val="22"/>
        </w:rPr>
        <w:t xml:space="preserve">”. Bên cạnh những kết quả đạt được thì luận án còn chưa nghiên cứu sâu các yếu tố ảnh hưởng tới cơ cấu vốn trong lĩnh vực này một cách cụ thể hóa bằng các mô hình. Ngoài ra, nghiên cứu cũng chưa đi sâu vào việc đánh giá việc sử dụng các công cụ huy động để hình thành cơ cấu nguồn vốn trong DN một cách cụ thể. </w:t>
      </w:r>
    </w:p>
    <w:p w:rsidR="00990463" w:rsidRPr="00626F1D" w:rsidRDefault="00990463" w:rsidP="00033ECA">
      <w:pPr>
        <w:spacing w:line="245" w:lineRule="auto"/>
        <w:ind w:firstLine="397"/>
        <w:jc w:val="both"/>
        <w:rPr>
          <w:sz w:val="22"/>
          <w:szCs w:val="22"/>
        </w:rPr>
      </w:pPr>
      <w:r w:rsidRPr="00626F1D">
        <w:rPr>
          <w:sz w:val="22"/>
          <w:szCs w:val="22"/>
        </w:rPr>
        <w:t>- Luận án Tiến sĩ kinh tế của Vũ Thị Ngọc Lan (Trường Đại học Kinh tế Quốc dân, năm 2014) “</w:t>
      </w:r>
      <w:r w:rsidRPr="00626F1D">
        <w:rPr>
          <w:i/>
          <w:sz w:val="22"/>
          <w:szCs w:val="22"/>
        </w:rPr>
        <w:t>Tái cấu trúc vốn tại tập đoàn dầu khí quốc gia Việt Nam</w:t>
      </w:r>
      <w:r w:rsidRPr="00626F1D">
        <w:rPr>
          <w:sz w:val="22"/>
          <w:szCs w:val="22"/>
        </w:rPr>
        <w:t>”. Trong thực tế, việc nghiên cứu cấu trúc vốn với mẫu là tập đoàn sẽ có những điểm khác biệt so với các DN niêm yết, đặc biệt là trong lĩnh vực khai thác dầu khí so với lĩnh vực xây dựng CTGT. Ngoài ra, luận án cũng chưa nghiên cứu sự thay đổi của cấu trúc vốn dưới tác động</w:t>
      </w:r>
      <w:r w:rsidR="00707EA9" w:rsidRPr="00626F1D">
        <w:rPr>
          <w:sz w:val="22"/>
          <w:szCs w:val="22"/>
        </w:rPr>
        <w:t xml:space="preserve"> của các công cụ tài trợ cụ thể.</w:t>
      </w:r>
    </w:p>
    <w:p w:rsidR="00990463" w:rsidRPr="00626F1D" w:rsidRDefault="00990463" w:rsidP="00033ECA">
      <w:pPr>
        <w:spacing w:line="245" w:lineRule="auto"/>
        <w:ind w:firstLine="397"/>
        <w:jc w:val="both"/>
        <w:rPr>
          <w:sz w:val="22"/>
          <w:szCs w:val="22"/>
        </w:rPr>
      </w:pPr>
      <w:r w:rsidRPr="00626F1D">
        <w:rPr>
          <w:sz w:val="22"/>
          <w:szCs w:val="22"/>
        </w:rPr>
        <w:t>- Luận án Tiến sĩ kinh tế của Lê Hoàng Vinh (Đại học Ngân hàng thành phố Hồ Chí Minh, năm 2014) “</w:t>
      </w:r>
      <w:r w:rsidRPr="00626F1D">
        <w:rPr>
          <w:i/>
          <w:sz w:val="22"/>
          <w:szCs w:val="22"/>
        </w:rPr>
        <w:t>Cơ cấu nguồn vốn và rủi ro tài chính trong DN</w:t>
      </w:r>
      <w:r w:rsidRPr="00626F1D">
        <w:rPr>
          <w:sz w:val="22"/>
          <w:szCs w:val="22"/>
        </w:rPr>
        <w:t>”. Với các kết quả đạt được trong nghiên cứu về rủi ro tài chính trong cơ cấu nguồn vốn, luận án còn nhiều khoảng trống khi nghiên cứu về nguồn vốn trong DN</w:t>
      </w:r>
      <w:r w:rsidR="00FD04D9" w:rsidRPr="00626F1D">
        <w:rPr>
          <w:sz w:val="22"/>
          <w:szCs w:val="22"/>
        </w:rPr>
        <w:t>.</w:t>
      </w:r>
      <w:r w:rsidRPr="00626F1D">
        <w:rPr>
          <w:sz w:val="22"/>
          <w:szCs w:val="22"/>
        </w:rPr>
        <w:t xml:space="preserve"> </w:t>
      </w:r>
    </w:p>
    <w:p w:rsidR="00990463" w:rsidRPr="00626F1D" w:rsidRDefault="00990463" w:rsidP="00033ECA">
      <w:pPr>
        <w:spacing w:line="245" w:lineRule="auto"/>
        <w:ind w:firstLine="397"/>
        <w:jc w:val="both"/>
        <w:rPr>
          <w:sz w:val="22"/>
          <w:szCs w:val="22"/>
        </w:rPr>
      </w:pPr>
      <w:r w:rsidRPr="00626F1D">
        <w:rPr>
          <w:sz w:val="22"/>
          <w:szCs w:val="22"/>
        </w:rPr>
        <w:t>- Luận án Tiến sĩ kinh tế của Nguyễn Hữu Tú (Đại học Kinh tế quốc dân, năm 2014) “</w:t>
      </w:r>
      <w:r w:rsidRPr="00626F1D">
        <w:rPr>
          <w:i/>
          <w:sz w:val="22"/>
          <w:szCs w:val="22"/>
        </w:rPr>
        <w:t>Huy động vốn của các DN trên thị trường chứng khoán Việt Nam</w:t>
      </w:r>
      <w:r w:rsidRPr="00626F1D">
        <w:rPr>
          <w:sz w:val="22"/>
          <w:szCs w:val="22"/>
        </w:rPr>
        <w:t xml:space="preserve">”. Với các kết quả đạt được trong nghiên cứu về huy động vốn của các DN trên thị trường chứng khoán Việt Nam. Tuy nhiên, nghiên cứu chỉ tiếp cận với hai công cụ huy động vốn là phát hành cổ phiếu và trái phiếu chuyển đổi để huy động vốn của các DN nói chung trên thị trường chứng khoán, trong khi các công cụ huy động khác chưa được đề cập một cách chi tiết cụ thể, ngoài ra luận án cũng chưa tiếp cận với mẫu nghiên cứu thuộc các lĩnh vực cụ thể. </w:t>
      </w:r>
    </w:p>
    <w:p w:rsidR="00990463" w:rsidRPr="00626F1D" w:rsidRDefault="00990463" w:rsidP="00033ECA">
      <w:pPr>
        <w:spacing w:line="245" w:lineRule="auto"/>
        <w:ind w:firstLine="397"/>
        <w:jc w:val="both"/>
        <w:rPr>
          <w:sz w:val="22"/>
          <w:szCs w:val="22"/>
        </w:rPr>
      </w:pPr>
      <w:r w:rsidRPr="00626F1D">
        <w:rPr>
          <w:sz w:val="22"/>
          <w:szCs w:val="22"/>
        </w:rPr>
        <w:t>- Luận án Tiến sĩ kinh tế của Nguyễn Thành Cường (Đại học Kinh tế luật, Đại học Quốc gia Thành phố Hồ Chí Minh, năm 2015) “</w:t>
      </w:r>
      <w:r w:rsidRPr="00626F1D">
        <w:rPr>
          <w:i/>
          <w:sz w:val="22"/>
          <w:szCs w:val="22"/>
        </w:rPr>
        <w:t>Tác động của cấu trúc vốn lên giá trị DN chế biến thủy sản Nam Trung bộ</w:t>
      </w:r>
      <w:r w:rsidRPr="00626F1D">
        <w:rPr>
          <w:sz w:val="22"/>
          <w:szCs w:val="22"/>
        </w:rPr>
        <w:t xml:space="preserve">”. Với số liệu của 112 DN trong lĩnh vực chế biến thủy sản ở Nam Trung bộ, tác giả sử dụng mô hình hồi quy ngưỡng để xác định cấu trúc vốn tối ưu. Bên cạnh đó, kết quả nghiên cứu cũng đã phát hiện có sự khác biệt cấu trúc vốn đáng kể giữa nhóm DN có cấu trúc vốn lớn hơn và nhỏ hơn cấu trúc vốn tối ưu, giữa DN niêm yết và chưa niêm yết, giữa nhóm công ty trách nhiệm hữu hạn DN tư nhân và các DN, công ty có vốn đầu tư nước </w:t>
      </w:r>
      <w:r w:rsidRPr="00626F1D">
        <w:rPr>
          <w:sz w:val="22"/>
          <w:szCs w:val="22"/>
        </w:rPr>
        <w:lastRenderedPageBreak/>
        <w:t>ngoài. Từ đó tác giả đã đề xuất các phương án tái cấu trúc vốn cho các DN chế biến thủy sản Nam Trung bộ Việt Nam</w:t>
      </w:r>
      <w:r w:rsidR="007F6F8E" w:rsidRPr="00626F1D">
        <w:rPr>
          <w:sz w:val="22"/>
          <w:szCs w:val="22"/>
        </w:rPr>
        <w:t>.</w:t>
      </w:r>
    </w:p>
    <w:p w:rsidR="00990463" w:rsidRPr="00626F1D" w:rsidRDefault="00990463" w:rsidP="00033ECA">
      <w:pPr>
        <w:spacing w:line="245" w:lineRule="auto"/>
        <w:ind w:firstLine="397"/>
        <w:jc w:val="both"/>
        <w:rPr>
          <w:sz w:val="22"/>
          <w:szCs w:val="22"/>
        </w:rPr>
      </w:pPr>
      <w:r w:rsidRPr="00626F1D">
        <w:rPr>
          <w:sz w:val="22"/>
          <w:szCs w:val="22"/>
        </w:rPr>
        <w:t>Ngoài các Luận án Tiến sĩ nêu trên còn có một số đề tài nghiên cứu, các bài báo được đăng trên các tạp chí khoa học có liên quan đến đề tài nghiên cứu như:</w:t>
      </w:r>
    </w:p>
    <w:p w:rsidR="00990463" w:rsidRPr="00626F1D" w:rsidRDefault="00990463" w:rsidP="00033ECA">
      <w:pPr>
        <w:spacing w:line="245" w:lineRule="auto"/>
        <w:ind w:firstLine="397"/>
        <w:jc w:val="both"/>
        <w:rPr>
          <w:rFonts w:eastAsia="SimSun"/>
          <w:sz w:val="22"/>
          <w:szCs w:val="22"/>
          <w:lang w:eastAsia="zh-SG"/>
        </w:rPr>
      </w:pPr>
      <w:r w:rsidRPr="00626F1D">
        <w:rPr>
          <w:rFonts w:eastAsia="SimSun"/>
          <w:sz w:val="22"/>
          <w:szCs w:val="22"/>
          <w:lang w:eastAsia="zh-SG"/>
        </w:rPr>
        <w:t>- Nghiên cứu của Thạc sĩ Đặng Thị Quỳnh Anh và Quách Thị Hải Yến về “</w:t>
      </w:r>
      <w:r w:rsidRPr="00626F1D">
        <w:rPr>
          <w:rFonts w:eastAsia="SimSun"/>
          <w:i/>
          <w:sz w:val="22"/>
          <w:szCs w:val="22"/>
          <w:lang w:eastAsia="zh-SG"/>
        </w:rPr>
        <w:t>Các nhân tố tác động tới cấu trúc vốn của DN niêm yết trên sở giao dịch chứng khoán Thành phố Hồ Chí Minh</w:t>
      </w:r>
      <w:r w:rsidRPr="00626F1D">
        <w:rPr>
          <w:rFonts w:eastAsia="SimSun"/>
          <w:sz w:val="22"/>
          <w:szCs w:val="22"/>
          <w:lang w:eastAsia="zh-SG"/>
        </w:rPr>
        <w:t xml:space="preserve">” đăng trên Tạp chí Phát triển &amp; hội nhập số 18 (28) tháng 10/2014, trang 34-39. </w:t>
      </w:r>
    </w:p>
    <w:p w:rsidR="00990463" w:rsidRPr="00626F1D" w:rsidRDefault="00990463" w:rsidP="00033ECA">
      <w:pPr>
        <w:spacing w:line="245" w:lineRule="auto"/>
        <w:ind w:firstLine="397"/>
        <w:jc w:val="both"/>
        <w:rPr>
          <w:rFonts w:eastAsia="SimSun"/>
          <w:sz w:val="22"/>
          <w:szCs w:val="22"/>
          <w:lang w:eastAsia="zh-SG"/>
        </w:rPr>
      </w:pPr>
      <w:r w:rsidRPr="00626F1D">
        <w:rPr>
          <w:rFonts w:eastAsia="SimSun"/>
          <w:sz w:val="22"/>
          <w:szCs w:val="22"/>
          <w:lang w:eastAsia="zh-SG"/>
        </w:rPr>
        <w:t>- Nghiên cứu của Thạc sĩ Nguyễn Việt Dũng về: “</w:t>
      </w:r>
      <w:r w:rsidRPr="00626F1D">
        <w:rPr>
          <w:rFonts w:eastAsia="SimSun"/>
          <w:i/>
          <w:sz w:val="22"/>
          <w:szCs w:val="22"/>
          <w:lang w:eastAsia="zh-SG"/>
        </w:rPr>
        <w:t>Mối quan hệ giữa cấu trúc tài chính và rủi ro tài chính của DN xi măng niêm yết”</w:t>
      </w:r>
      <w:r w:rsidRPr="00626F1D">
        <w:rPr>
          <w:rFonts w:eastAsia="SimSun"/>
          <w:sz w:val="22"/>
          <w:szCs w:val="22"/>
          <w:lang w:eastAsia="zh-SG"/>
        </w:rPr>
        <w:t xml:space="preserve">, đăng trên Tạp chí Tài chính số 2, tháng 2/2016: 33-35. </w:t>
      </w:r>
    </w:p>
    <w:p w:rsidR="00990463" w:rsidRPr="00626F1D" w:rsidRDefault="00990463" w:rsidP="00033ECA">
      <w:pPr>
        <w:spacing w:line="245" w:lineRule="auto"/>
        <w:ind w:firstLine="397"/>
        <w:jc w:val="both"/>
        <w:rPr>
          <w:rFonts w:eastAsia="SimSun"/>
          <w:spacing w:val="-2"/>
          <w:sz w:val="22"/>
          <w:szCs w:val="22"/>
          <w:lang w:eastAsia="zh-SG"/>
        </w:rPr>
      </w:pPr>
      <w:r w:rsidRPr="00626F1D">
        <w:rPr>
          <w:rFonts w:eastAsia="SimSun"/>
          <w:spacing w:val="-2"/>
          <w:sz w:val="22"/>
          <w:szCs w:val="22"/>
          <w:lang w:eastAsia="zh-SG"/>
        </w:rPr>
        <w:t>- Nghiên cứu của Trịnh Thị Phan Lan về “</w:t>
      </w:r>
      <w:r w:rsidRPr="00626F1D">
        <w:rPr>
          <w:rFonts w:eastAsia="SimSun"/>
          <w:i/>
          <w:spacing w:val="-2"/>
          <w:sz w:val="22"/>
          <w:szCs w:val="22"/>
          <w:lang w:eastAsia="zh-SG"/>
        </w:rPr>
        <w:t xml:space="preserve">DN xây dựng-Bất động sản, rủi ro từ đòn bẩy tài chính”, </w:t>
      </w:r>
      <w:r w:rsidRPr="00626F1D">
        <w:rPr>
          <w:rFonts w:eastAsia="SimSun"/>
          <w:spacing w:val="-2"/>
          <w:sz w:val="22"/>
          <w:szCs w:val="22"/>
          <w:lang w:eastAsia="zh-SG"/>
        </w:rPr>
        <w:t xml:space="preserve">đăng trên Tạp chí Khoa học ĐHQGHN, Kinh tế và Kinh doanh,Tập 29, Số 3 (năm 2013) trang 68-74. </w:t>
      </w:r>
    </w:p>
    <w:p w:rsidR="00990463" w:rsidRPr="00626F1D" w:rsidRDefault="00990463" w:rsidP="00033ECA">
      <w:pPr>
        <w:spacing w:line="245" w:lineRule="auto"/>
        <w:ind w:firstLine="397"/>
        <w:jc w:val="both"/>
        <w:rPr>
          <w:rFonts w:eastAsia="SimSun"/>
          <w:sz w:val="22"/>
          <w:szCs w:val="22"/>
          <w:lang w:eastAsia="zh-SG"/>
        </w:rPr>
      </w:pPr>
      <w:r w:rsidRPr="00626F1D">
        <w:rPr>
          <w:rFonts w:eastAsia="SimSun"/>
          <w:sz w:val="22"/>
          <w:szCs w:val="22"/>
          <w:lang w:eastAsia="zh-SG"/>
        </w:rPr>
        <w:t xml:space="preserve">- </w:t>
      </w:r>
      <w:r w:rsidRPr="00626F1D">
        <w:rPr>
          <w:rFonts w:eastAsia="SimSun"/>
          <w:spacing w:val="2"/>
          <w:sz w:val="22"/>
          <w:szCs w:val="22"/>
          <w:lang w:eastAsia="zh-SG"/>
        </w:rPr>
        <w:t xml:space="preserve">Đề tài nghiên cứu khoa học cấp cơ sở của PGS.TS Nguyễn Đăng Nam, Học viện tài </w:t>
      </w:r>
      <w:r w:rsidRPr="00626F1D">
        <w:rPr>
          <w:spacing w:val="2"/>
          <w:sz w:val="22"/>
          <w:szCs w:val="22"/>
        </w:rPr>
        <w:t>chính</w:t>
      </w:r>
      <w:r w:rsidRPr="00626F1D">
        <w:rPr>
          <w:rFonts w:eastAsia="SimSun"/>
          <w:spacing w:val="2"/>
          <w:sz w:val="22"/>
          <w:szCs w:val="22"/>
          <w:lang w:eastAsia="zh-SG"/>
        </w:rPr>
        <w:t xml:space="preserve"> (năm 2004) về “</w:t>
      </w:r>
      <w:r w:rsidRPr="00626F1D">
        <w:rPr>
          <w:rFonts w:eastAsia="SimSun"/>
          <w:i/>
          <w:spacing w:val="2"/>
          <w:sz w:val="22"/>
          <w:szCs w:val="22"/>
          <w:lang w:eastAsia="zh-SG"/>
        </w:rPr>
        <w:t>Tái cơ cấu vốn nhằm tăng cường năng lực tài chính, làm lành mạnh hóa tình hình tài chính của các DN Nhà nước</w:t>
      </w:r>
      <w:r w:rsidRPr="00626F1D">
        <w:rPr>
          <w:rFonts w:eastAsia="SimSun"/>
          <w:spacing w:val="2"/>
          <w:sz w:val="22"/>
          <w:szCs w:val="22"/>
          <w:lang w:eastAsia="zh-SG"/>
        </w:rPr>
        <w:t xml:space="preserve">”. </w:t>
      </w:r>
    </w:p>
    <w:p w:rsidR="00990463" w:rsidRPr="00626F1D" w:rsidRDefault="00990463" w:rsidP="00033ECA">
      <w:pPr>
        <w:spacing w:line="245" w:lineRule="auto"/>
        <w:ind w:firstLine="397"/>
        <w:jc w:val="both"/>
        <w:rPr>
          <w:spacing w:val="-4"/>
          <w:sz w:val="22"/>
          <w:szCs w:val="22"/>
        </w:rPr>
      </w:pPr>
      <w:r w:rsidRPr="00626F1D">
        <w:rPr>
          <w:spacing w:val="-4"/>
          <w:sz w:val="22"/>
          <w:szCs w:val="22"/>
        </w:rPr>
        <w:t>-  Đề tài nghiên cứu “</w:t>
      </w:r>
      <w:r w:rsidRPr="00626F1D">
        <w:rPr>
          <w:i/>
          <w:spacing w:val="-4"/>
          <w:sz w:val="22"/>
          <w:szCs w:val="22"/>
        </w:rPr>
        <w:t>Nguyên nhân chủ yếu phải tái cơ cấu nguồn vốn của DN”</w:t>
      </w:r>
      <w:r w:rsidRPr="00626F1D">
        <w:rPr>
          <w:spacing w:val="-4"/>
          <w:sz w:val="22"/>
          <w:szCs w:val="22"/>
        </w:rPr>
        <w:t xml:space="preserve">của Bạch Đức Hiển </w:t>
      </w:r>
      <w:r w:rsidRPr="00626F1D">
        <w:rPr>
          <w:rFonts w:eastAsia="SimSun"/>
          <w:spacing w:val="-4"/>
          <w:sz w:val="22"/>
          <w:szCs w:val="22"/>
          <w:lang w:eastAsia="zh-SG"/>
        </w:rPr>
        <w:t>và</w:t>
      </w:r>
      <w:r w:rsidRPr="00626F1D">
        <w:rPr>
          <w:spacing w:val="-4"/>
          <w:sz w:val="22"/>
          <w:szCs w:val="22"/>
        </w:rPr>
        <w:t xml:space="preserve"> Đoàn Hương Quỳnh (năm 2010). </w:t>
      </w:r>
    </w:p>
    <w:p w:rsidR="00990463" w:rsidRPr="00626F1D" w:rsidRDefault="00990463" w:rsidP="00033ECA">
      <w:pPr>
        <w:spacing w:line="245" w:lineRule="auto"/>
        <w:ind w:firstLine="397"/>
        <w:jc w:val="both"/>
        <w:rPr>
          <w:rFonts w:eastAsia="SimSun"/>
          <w:spacing w:val="-4"/>
          <w:sz w:val="22"/>
          <w:szCs w:val="22"/>
          <w:lang w:eastAsia="zh-SG"/>
        </w:rPr>
      </w:pPr>
      <w:r w:rsidRPr="00626F1D">
        <w:rPr>
          <w:rFonts w:eastAsia="SimSun"/>
          <w:spacing w:val="-4"/>
          <w:sz w:val="22"/>
          <w:szCs w:val="22"/>
          <w:lang w:eastAsia="zh-SG"/>
        </w:rPr>
        <w:t xml:space="preserve">- Nghiên cứu của Nguyễn </w:t>
      </w:r>
      <w:r w:rsidRPr="00626F1D">
        <w:rPr>
          <w:spacing w:val="-4"/>
          <w:sz w:val="22"/>
          <w:szCs w:val="22"/>
        </w:rPr>
        <w:t>Minh</w:t>
      </w:r>
      <w:r w:rsidRPr="00626F1D">
        <w:rPr>
          <w:rFonts w:eastAsia="SimSun"/>
          <w:spacing w:val="-4"/>
          <w:sz w:val="22"/>
          <w:szCs w:val="22"/>
          <w:lang w:eastAsia="zh-SG"/>
        </w:rPr>
        <w:t xml:space="preserve"> Hoàng và Đoàn Hương</w:t>
      </w:r>
      <w:r w:rsidR="00082270" w:rsidRPr="00626F1D">
        <w:rPr>
          <w:rFonts w:eastAsia="SimSun"/>
          <w:spacing w:val="-4"/>
          <w:sz w:val="22"/>
          <w:szCs w:val="22"/>
          <w:lang w:eastAsia="zh-SG"/>
        </w:rPr>
        <w:t xml:space="preserve"> Quỳnh</w:t>
      </w:r>
      <w:r w:rsidRPr="00626F1D">
        <w:rPr>
          <w:rFonts w:eastAsia="SimSun"/>
          <w:spacing w:val="-4"/>
          <w:sz w:val="22"/>
          <w:szCs w:val="22"/>
          <w:lang w:eastAsia="zh-SG"/>
        </w:rPr>
        <w:t xml:space="preserve"> (2009) “Nguyên tắc cơ bản để tài trợ vốn đối với DN trong nền kinh tế thị trường”, đăng trên Tạp chí nghiên cứu tài chính </w:t>
      </w:r>
      <w:r w:rsidRPr="00626F1D">
        <w:rPr>
          <w:spacing w:val="-4"/>
          <w:sz w:val="22"/>
          <w:szCs w:val="22"/>
        </w:rPr>
        <w:t>kế</w:t>
      </w:r>
      <w:r w:rsidRPr="00626F1D">
        <w:rPr>
          <w:rFonts w:eastAsia="SimSun"/>
          <w:spacing w:val="-4"/>
          <w:sz w:val="22"/>
          <w:szCs w:val="22"/>
          <w:lang w:eastAsia="zh-SG"/>
        </w:rPr>
        <w:t xml:space="preserve"> toán, số 5 (70), trang 38 – 42. </w:t>
      </w:r>
    </w:p>
    <w:p w:rsidR="00990463" w:rsidRPr="00626F1D" w:rsidRDefault="00990463" w:rsidP="00033ECA">
      <w:pPr>
        <w:spacing w:line="245" w:lineRule="auto"/>
        <w:ind w:firstLine="397"/>
        <w:jc w:val="both"/>
        <w:rPr>
          <w:spacing w:val="-4"/>
          <w:sz w:val="22"/>
          <w:szCs w:val="22"/>
        </w:rPr>
      </w:pPr>
      <w:r w:rsidRPr="00626F1D">
        <w:rPr>
          <w:rFonts w:eastAsia="SimSun"/>
          <w:spacing w:val="-4"/>
          <w:sz w:val="22"/>
          <w:szCs w:val="22"/>
          <w:lang w:eastAsia="zh-SG"/>
        </w:rPr>
        <w:t xml:space="preserve">Nhìn chung các </w:t>
      </w:r>
      <w:r w:rsidRPr="00626F1D">
        <w:rPr>
          <w:spacing w:val="-4"/>
          <w:sz w:val="22"/>
          <w:szCs w:val="22"/>
        </w:rPr>
        <w:t xml:space="preserve">đề tài nghiên cứu khoa học các cấp, các bài báo được đăng trên các Tạp chí khoa học, việc hệ thống hóa về lý luận về CSTT trong DN còn nhiều </w:t>
      </w:r>
      <w:r w:rsidR="0019661C" w:rsidRPr="00626F1D">
        <w:rPr>
          <w:spacing w:val="-4"/>
          <w:sz w:val="22"/>
          <w:szCs w:val="22"/>
        </w:rPr>
        <w:t xml:space="preserve">khoảng trống </w:t>
      </w:r>
      <w:r w:rsidRPr="00626F1D">
        <w:rPr>
          <w:spacing w:val="-4"/>
          <w:sz w:val="22"/>
          <w:szCs w:val="22"/>
        </w:rPr>
        <w:t xml:space="preserve">và trong thực tiễn cũng chưa áp dụng CSTT vào các DN nói chung và DN xây dựng CTGT nói riêng. Trên cơ sở đó tác giả đưa ra và nghiên cứu đề tài </w:t>
      </w:r>
      <w:r w:rsidRPr="00626F1D">
        <w:rPr>
          <w:i/>
          <w:spacing w:val="-4"/>
          <w:sz w:val="22"/>
          <w:szCs w:val="22"/>
        </w:rPr>
        <w:t xml:space="preserve">“Hoàn thiện </w:t>
      </w:r>
      <w:r w:rsidR="0019661C" w:rsidRPr="00626F1D">
        <w:rPr>
          <w:i/>
          <w:spacing w:val="-4"/>
          <w:sz w:val="22"/>
          <w:szCs w:val="22"/>
        </w:rPr>
        <w:t xml:space="preserve">chính sách tài trợ </w:t>
      </w:r>
      <w:r w:rsidRPr="00626F1D">
        <w:rPr>
          <w:i/>
          <w:spacing w:val="-4"/>
          <w:sz w:val="22"/>
          <w:szCs w:val="22"/>
        </w:rPr>
        <w:t xml:space="preserve">của các công ty xây dựng </w:t>
      </w:r>
      <w:r w:rsidR="0019661C" w:rsidRPr="00626F1D">
        <w:rPr>
          <w:i/>
          <w:spacing w:val="-4"/>
          <w:sz w:val="22"/>
          <w:szCs w:val="22"/>
        </w:rPr>
        <w:t xml:space="preserve">công trình giao thông </w:t>
      </w:r>
      <w:r w:rsidRPr="00626F1D">
        <w:rPr>
          <w:i/>
          <w:spacing w:val="-4"/>
          <w:sz w:val="22"/>
          <w:szCs w:val="22"/>
        </w:rPr>
        <w:t xml:space="preserve">niêm yết ở Việt Nam” </w:t>
      </w:r>
      <w:r w:rsidRPr="00626F1D">
        <w:rPr>
          <w:spacing w:val="-4"/>
          <w:sz w:val="22"/>
          <w:szCs w:val="22"/>
        </w:rPr>
        <w:t>tạo điểm mới trong nghiên cứu cả về lý luận và thực tiễn.</w:t>
      </w:r>
    </w:p>
    <w:p w:rsidR="000C2C7E" w:rsidRPr="00626F1D" w:rsidRDefault="000C2C7E" w:rsidP="00DA5A31">
      <w:pPr>
        <w:pStyle w:val="ListParagraph"/>
        <w:numPr>
          <w:ilvl w:val="1"/>
          <w:numId w:val="11"/>
        </w:numPr>
        <w:tabs>
          <w:tab w:val="left" w:pos="854"/>
        </w:tabs>
        <w:spacing w:after="0" w:line="245" w:lineRule="auto"/>
        <w:contextualSpacing w:val="0"/>
        <w:jc w:val="both"/>
        <w:rPr>
          <w:rFonts w:ascii="Times New Roman" w:hAnsi="Times New Roman"/>
          <w:b/>
          <w:bCs/>
          <w:noProof/>
        </w:rPr>
      </w:pPr>
      <w:r w:rsidRPr="00626F1D">
        <w:rPr>
          <w:rFonts w:ascii="Times New Roman" w:hAnsi="Times New Roman"/>
          <w:b/>
          <w:bCs/>
          <w:noProof/>
        </w:rPr>
        <w:t>Tình hình nghiên cứu ở nước ngoài</w:t>
      </w:r>
    </w:p>
    <w:p w:rsidR="0019661C" w:rsidRPr="00626F1D" w:rsidRDefault="0019661C" w:rsidP="0019661C">
      <w:pPr>
        <w:spacing w:line="245" w:lineRule="auto"/>
        <w:ind w:firstLine="397"/>
        <w:jc w:val="both"/>
        <w:rPr>
          <w:sz w:val="22"/>
          <w:szCs w:val="22"/>
        </w:rPr>
      </w:pPr>
      <w:r w:rsidRPr="00626F1D">
        <w:rPr>
          <w:sz w:val="22"/>
          <w:szCs w:val="22"/>
        </w:rPr>
        <w:t xml:space="preserve">Các nghiên cứu về cơ cấu vốn và CSTT cũng được quan tâm và nghiên cứu nhiều ở nước ngoài. Đã có rất nhiều nghiên cứu lý thuyết của các nhà kinh tế nổi tiếng liên quan tới cơ cấu nguồn vốn, đặc biệt là nghiên cứu của hai nhà kinh tế đạt giải Nobel, Pranco Modigliani và Merton Miller về cơ cấu vốn </w:t>
      </w:r>
      <w:r w:rsidRPr="00626F1D">
        <w:rPr>
          <w:i/>
          <w:sz w:val="22"/>
          <w:szCs w:val="22"/>
        </w:rPr>
        <w:t>(lý thuyết M&amp;M về cơ cấu vốn)</w:t>
      </w:r>
      <w:r w:rsidRPr="00626F1D">
        <w:rPr>
          <w:sz w:val="22"/>
          <w:szCs w:val="22"/>
        </w:rPr>
        <w:t xml:space="preserve"> năm 1958 và nghiên cứu tiếp theo vào năm 1963. Cùng với sự phát triển của các lý </w:t>
      </w:r>
      <w:r w:rsidRPr="00626F1D">
        <w:rPr>
          <w:sz w:val="22"/>
          <w:szCs w:val="22"/>
        </w:rPr>
        <w:lastRenderedPageBreak/>
        <w:t>thuyết về cơ cấu nguồn vốn là các nghiên cứu ứng dụng vào thực tế ở các DN trên các lĩnh vực khác nhau, ở các quốc gia khác nhau trong các nền kinh tế đang phát triển và nền kinh tế phát triển như:</w:t>
      </w:r>
    </w:p>
    <w:p w:rsidR="00990463" w:rsidRPr="00626F1D" w:rsidRDefault="00990463" w:rsidP="00033ECA">
      <w:pPr>
        <w:spacing w:line="245" w:lineRule="auto"/>
        <w:ind w:firstLine="397"/>
        <w:jc w:val="both"/>
        <w:rPr>
          <w:sz w:val="22"/>
          <w:szCs w:val="22"/>
        </w:rPr>
      </w:pPr>
      <w:r w:rsidRPr="00626F1D">
        <w:rPr>
          <w:sz w:val="22"/>
          <w:szCs w:val="22"/>
        </w:rPr>
        <w:t xml:space="preserve"> (</w:t>
      </w:r>
      <w:r w:rsidR="0019661C" w:rsidRPr="00626F1D">
        <w:rPr>
          <w:sz w:val="22"/>
          <w:szCs w:val="22"/>
        </w:rPr>
        <w:t>1</w:t>
      </w:r>
      <w:r w:rsidRPr="00626F1D">
        <w:rPr>
          <w:sz w:val="22"/>
          <w:szCs w:val="22"/>
        </w:rPr>
        <w:t xml:space="preserve">) Nghiên cứu của nhóm tác giả </w:t>
      </w:r>
      <w:r w:rsidRPr="00626F1D">
        <w:rPr>
          <w:b/>
          <w:i/>
          <w:sz w:val="22"/>
          <w:szCs w:val="22"/>
        </w:rPr>
        <w:t xml:space="preserve">Sanjai Bhagat, Brian Bolton and Ajay Subramania </w:t>
      </w:r>
      <w:r w:rsidRPr="00626F1D">
        <w:rPr>
          <w:sz w:val="22"/>
          <w:szCs w:val="22"/>
        </w:rPr>
        <w:t xml:space="preserve">về </w:t>
      </w:r>
      <w:r w:rsidRPr="00626F1D">
        <w:rPr>
          <w:i/>
          <w:sz w:val="22"/>
          <w:szCs w:val="22"/>
        </w:rPr>
        <w:t>“Đặc điểm của quản lý và cơ cấu vốn: Lý thuyết và thực tiễn”</w:t>
      </w:r>
      <w:r w:rsidRPr="00626F1D">
        <w:rPr>
          <w:sz w:val="22"/>
          <w:szCs w:val="22"/>
        </w:rPr>
        <w:t xml:space="preserve"> trên Tạp chí tài chính và phân tích định lượng, số 6 (12/2011), trang 1581-1627; (</w:t>
      </w:r>
      <w:r w:rsidR="0019661C" w:rsidRPr="00626F1D">
        <w:rPr>
          <w:sz w:val="22"/>
          <w:szCs w:val="22"/>
        </w:rPr>
        <w:t>2</w:t>
      </w:r>
      <w:r w:rsidRPr="00626F1D">
        <w:rPr>
          <w:sz w:val="22"/>
          <w:szCs w:val="22"/>
        </w:rPr>
        <w:t xml:space="preserve">) Nghiên cứu của </w:t>
      </w:r>
      <w:r w:rsidRPr="00626F1D">
        <w:rPr>
          <w:b/>
          <w:i/>
          <w:sz w:val="22"/>
          <w:szCs w:val="22"/>
        </w:rPr>
        <w:t>Raj Aggarwal</w:t>
      </w:r>
      <w:r w:rsidRPr="00626F1D">
        <w:rPr>
          <w:sz w:val="22"/>
          <w:szCs w:val="22"/>
        </w:rPr>
        <w:t xml:space="preserve"> về “Sự khác biệt cơ cấu vốn giữa các công ty lớn ở Châu Á” trên Bản tin kinh tế ASIAN, số 1, tháng 7 năm 1990, trang 39-53; (</w:t>
      </w:r>
      <w:r w:rsidR="0019661C" w:rsidRPr="00626F1D">
        <w:rPr>
          <w:sz w:val="22"/>
          <w:szCs w:val="22"/>
        </w:rPr>
        <w:t>3</w:t>
      </w:r>
      <w:r w:rsidRPr="00626F1D">
        <w:rPr>
          <w:sz w:val="22"/>
          <w:szCs w:val="22"/>
        </w:rPr>
        <w:t xml:space="preserve">) Nghiên cứu của nhóm tác giả </w:t>
      </w:r>
      <w:r w:rsidRPr="00626F1D">
        <w:rPr>
          <w:b/>
          <w:i/>
          <w:sz w:val="22"/>
          <w:szCs w:val="22"/>
        </w:rPr>
        <w:t>Nicos Michaelas, Francis Chittenden and Panikkos Poutziouris</w:t>
      </w:r>
      <w:r w:rsidRPr="00626F1D">
        <w:rPr>
          <w:i/>
          <w:sz w:val="22"/>
          <w:szCs w:val="22"/>
        </w:rPr>
        <w:t xml:space="preserve">, </w:t>
      </w:r>
      <w:r w:rsidRPr="00626F1D">
        <w:rPr>
          <w:sz w:val="22"/>
          <w:szCs w:val="22"/>
        </w:rPr>
        <w:t>về “Chính sách tài chính và cơ cấu vốn của các DN vừa và nhỏ ở Vương quốc Anh: bằng chứng và thực nghiệm ở các công ty thông qua dữ liệu bảng”, trên Tạp chí Small Business Economics, số 2,</w:t>
      </w:r>
      <w:r w:rsidR="0019661C" w:rsidRPr="00626F1D">
        <w:rPr>
          <w:sz w:val="22"/>
          <w:szCs w:val="22"/>
        </w:rPr>
        <w:t xml:space="preserve"> tháng 3/1999, trang 113-130; (4</w:t>
      </w:r>
      <w:r w:rsidRPr="00626F1D">
        <w:rPr>
          <w:sz w:val="22"/>
          <w:szCs w:val="22"/>
        </w:rPr>
        <w:t xml:space="preserve">) Nghiên cứu của </w:t>
      </w:r>
      <w:r w:rsidRPr="00626F1D">
        <w:rPr>
          <w:b/>
          <w:i/>
          <w:sz w:val="22"/>
          <w:szCs w:val="22"/>
        </w:rPr>
        <w:t>Amy Dittmar</w:t>
      </w:r>
      <w:r w:rsidRPr="00626F1D">
        <w:rPr>
          <w:sz w:val="22"/>
          <w:szCs w:val="22"/>
        </w:rPr>
        <w:t xml:space="preserve"> về </w:t>
      </w:r>
      <w:r w:rsidRPr="00626F1D">
        <w:rPr>
          <w:i/>
          <w:sz w:val="22"/>
          <w:szCs w:val="22"/>
        </w:rPr>
        <w:t>“Cấu trúc vốn trong DN”</w:t>
      </w:r>
      <w:r w:rsidRPr="00626F1D">
        <w:rPr>
          <w:sz w:val="22"/>
          <w:szCs w:val="22"/>
        </w:rPr>
        <w:t xml:space="preserve"> trên Tạp chí Kinh doanh, số</w:t>
      </w:r>
      <w:r w:rsidR="0019661C" w:rsidRPr="00626F1D">
        <w:rPr>
          <w:sz w:val="22"/>
          <w:szCs w:val="22"/>
        </w:rPr>
        <w:t xml:space="preserve"> 1, tháng 1/2004, trang 9-43; (5</w:t>
      </w:r>
      <w:r w:rsidRPr="00626F1D">
        <w:rPr>
          <w:sz w:val="22"/>
          <w:szCs w:val="22"/>
        </w:rPr>
        <w:t xml:space="preserve">) Luận án Tiến sỹ của </w:t>
      </w:r>
      <w:r w:rsidRPr="00626F1D">
        <w:rPr>
          <w:b/>
          <w:i/>
          <w:sz w:val="22"/>
          <w:szCs w:val="22"/>
        </w:rPr>
        <w:t>Ronny Manos</w:t>
      </w:r>
      <w:r w:rsidRPr="00626F1D">
        <w:rPr>
          <w:sz w:val="22"/>
          <w:szCs w:val="22"/>
        </w:rPr>
        <w:t xml:space="preserve">, </w:t>
      </w:r>
      <w:r w:rsidRPr="00626F1D">
        <w:rPr>
          <w:i/>
          <w:sz w:val="22"/>
          <w:szCs w:val="22"/>
        </w:rPr>
        <w:t>“Cấu trúc vốn và Chính sách cổ tức: nghiên cứu từ các thị trường mới nổi”</w:t>
      </w:r>
      <w:r w:rsidRPr="00626F1D">
        <w:rPr>
          <w:sz w:val="22"/>
          <w:szCs w:val="22"/>
        </w:rPr>
        <w:t xml:space="preserve">, Trường </w:t>
      </w:r>
      <w:r w:rsidR="0019661C" w:rsidRPr="00626F1D">
        <w:rPr>
          <w:sz w:val="22"/>
          <w:szCs w:val="22"/>
        </w:rPr>
        <w:t>đại học Birmingham, năm 2001; (6</w:t>
      </w:r>
      <w:r w:rsidRPr="00626F1D">
        <w:rPr>
          <w:sz w:val="22"/>
          <w:szCs w:val="22"/>
        </w:rPr>
        <w:t xml:space="preserve">) </w:t>
      </w:r>
      <w:r w:rsidR="0019661C" w:rsidRPr="00626F1D">
        <w:rPr>
          <w:sz w:val="22"/>
          <w:szCs w:val="22"/>
        </w:rPr>
        <w:t xml:space="preserve">Nghiên cứu </w:t>
      </w:r>
      <w:r w:rsidR="0019661C" w:rsidRPr="00626F1D">
        <w:rPr>
          <w:b/>
          <w:i/>
          <w:sz w:val="22"/>
          <w:szCs w:val="22"/>
        </w:rPr>
        <w:t xml:space="preserve">Robert Goldstein, Nengjiu Ju and Hayne Leland </w:t>
      </w:r>
      <w:r w:rsidR="0019661C" w:rsidRPr="00626F1D">
        <w:rPr>
          <w:sz w:val="22"/>
          <w:szCs w:val="22"/>
        </w:rPr>
        <w:t>năm 2001 về cấu trúc vốn; (7</w:t>
      </w:r>
      <w:r w:rsidRPr="00626F1D">
        <w:rPr>
          <w:sz w:val="22"/>
          <w:szCs w:val="22"/>
        </w:rPr>
        <w:t xml:space="preserve">) Nghiên cứu của </w:t>
      </w:r>
      <w:r w:rsidRPr="00626F1D">
        <w:rPr>
          <w:b/>
          <w:i/>
          <w:sz w:val="22"/>
          <w:szCs w:val="22"/>
        </w:rPr>
        <w:t xml:space="preserve">Usha R. Mittoo &amp; Zhou Zhang </w:t>
      </w:r>
      <w:r w:rsidRPr="00626F1D">
        <w:rPr>
          <w:sz w:val="22"/>
          <w:szCs w:val="22"/>
        </w:rPr>
        <w:t xml:space="preserve">về </w:t>
      </w:r>
      <w:r w:rsidRPr="00626F1D">
        <w:rPr>
          <w:i/>
          <w:sz w:val="22"/>
          <w:szCs w:val="22"/>
        </w:rPr>
        <w:t>“Cơ cấu vốn của các tập đoàn đa quốc gia: bằng chứng của Canada so với Hoa Kỳ”,</w:t>
      </w:r>
      <w:r w:rsidRPr="00626F1D">
        <w:rPr>
          <w:sz w:val="22"/>
          <w:szCs w:val="22"/>
        </w:rPr>
        <w:t xml:space="preserve"> trên Tạp chí Tài chín</w:t>
      </w:r>
      <w:r w:rsidR="0019661C" w:rsidRPr="00626F1D">
        <w:rPr>
          <w:sz w:val="22"/>
          <w:szCs w:val="22"/>
        </w:rPr>
        <w:t>h DN số 5, tháng 12 năm 2008; (8</w:t>
      </w:r>
      <w:r w:rsidRPr="00626F1D">
        <w:rPr>
          <w:sz w:val="22"/>
          <w:szCs w:val="22"/>
        </w:rPr>
        <w:t>)</w:t>
      </w:r>
      <w:r w:rsidRPr="00626F1D">
        <w:rPr>
          <w:bCs/>
          <w:noProof/>
          <w:sz w:val="22"/>
          <w:szCs w:val="22"/>
        </w:rPr>
        <w:t xml:space="preserve"> Nghiên cứu của </w:t>
      </w:r>
      <w:r w:rsidRPr="00626F1D">
        <w:rPr>
          <w:b/>
          <w:bCs/>
          <w:i/>
          <w:noProof/>
          <w:sz w:val="22"/>
          <w:szCs w:val="22"/>
        </w:rPr>
        <w:t>Supa Tongkong</w:t>
      </w:r>
      <w:r w:rsidRPr="00626F1D">
        <w:rPr>
          <w:bCs/>
          <w:noProof/>
          <w:sz w:val="22"/>
          <w:szCs w:val="22"/>
        </w:rPr>
        <w:t xml:space="preserve"> trên Tạp chí Khoa học xã hội (Procedia - Social and Behavioral </w:t>
      </w:r>
      <w:r w:rsidRPr="00626F1D">
        <w:rPr>
          <w:spacing w:val="-4"/>
          <w:sz w:val="22"/>
          <w:szCs w:val="22"/>
        </w:rPr>
        <w:t>Sciences</w:t>
      </w:r>
      <w:r w:rsidRPr="00626F1D">
        <w:rPr>
          <w:bCs/>
          <w:noProof/>
          <w:sz w:val="22"/>
          <w:szCs w:val="22"/>
        </w:rPr>
        <w:t xml:space="preserve">) và được công bố trên hội nghị quốc tế (mùa xuân) 2012 về Sáng kiến Kinh doanh và Quản lý Công nghệ Châu Á Thái Bình Dương về </w:t>
      </w:r>
      <w:r w:rsidRPr="00626F1D">
        <w:rPr>
          <w:bCs/>
          <w:i/>
          <w:noProof/>
          <w:sz w:val="22"/>
          <w:szCs w:val="22"/>
        </w:rPr>
        <w:t>“Các yếu tố chính ảnh hưởng đến quyết định cơ cấu vốn của các công ty bất động sản ở Thái Lan”</w:t>
      </w:r>
      <w:r w:rsidR="0019661C" w:rsidRPr="00626F1D">
        <w:rPr>
          <w:bCs/>
          <w:noProof/>
          <w:sz w:val="22"/>
          <w:szCs w:val="22"/>
        </w:rPr>
        <w:t>; (9</w:t>
      </w:r>
      <w:r w:rsidRPr="00626F1D">
        <w:rPr>
          <w:bCs/>
          <w:noProof/>
          <w:sz w:val="22"/>
          <w:szCs w:val="22"/>
        </w:rPr>
        <w:t xml:space="preserve">) Nghiên cứu của </w:t>
      </w:r>
      <w:r w:rsidRPr="00626F1D">
        <w:rPr>
          <w:b/>
          <w:bCs/>
          <w:i/>
          <w:noProof/>
          <w:sz w:val="22"/>
          <w:szCs w:val="22"/>
        </w:rPr>
        <w:t>Mohamad H.Mohamad</w:t>
      </w:r>
      <w:r w:rsidRPr="00626F1D">
        <w:rPr>
          <w:bCs/>
          <w:noProof/>
          <w:sz w:val="22"/>
          <w:szCs w:val="22"/>
        </w:rPr>
        <w:t xml:space="preserve"> năm 1995 trên Management International Review về “</w:t>
      </w:r>
      <w:r w:rsidRPr="00626F1D">
        <w:rPr>
          <w:bCs/>
          <w:i/>
          <w:noProof/>
          <w:sz w:val="22"/>
          <w:szCs w:val="22"/>
        </w:rPr>
        <w:t>Cơ cấu vốn tại các công ty lớn của Malaysia”</w:t>
      </w:r>
      <w:r w:rsidRPr="00626F1D">
        <w:rPr>
          <w:bCs/>
          <w:noProof/>
          <w:sz w:val="22"/>
          <w:szCs w:val="22"/>
        </w:rPr>
        <w:t xml:space="preserve"> thông qua 108 quan sát là các công ty tại Malaysia tr</w:t>
      </w:r>
      <w:r w:rsidR="0019661C" w:rsidRPr="00626F1D">
        <w:rPr>
          <w:bCs/>
          <w:noProof/>
          <w:sz w:val="22"/>
          <w:szCs w:val="22"/>
        </w:rPr>
        <w:t>ong giai đoạn 1986 đến 1990; (10</w:t>
      </w:r>
      <w:r w:rsidRPr="00626F1D">
        <w:rPr>
          <w:bCs/>
          <w:noProof/>
          <w:sz w:val="22"/>
          <w:szCs w:val="22"/>
        </w:rPr>
        <w:t xml:space="preserve">) Nghiên cứu của </w:t>
      </w:r>
      <w:r w:rsidRPr="00626F1D">
        <w:rPr>
          <w:b/>
          <w:bCs/>
          <w:i/>
          <w:noProof/>
          <w:sz w:val="22"/>
          <w:szCs w:val="22"/>
        </w:rPr>
        <w:t>Mahfuzah Salim, Dr.Raj Yadav</w:t>
      </w:r>
      <w:r w:rsidRPr="00626F1D">
        <w:rPr>
          <w:bCs/>
          <w:noProof/>
          <w:sz w:val="22"/>
          <w:szCs w:val="22"/>
        </w:rPr>
        <w:t xml:space="preserve"> trường Cao đẳng Kinh doanh, Đại học Utara Malaysia, trên Tạp chí Procedia - Soc</w:t>
      </w:r>
      <w:r w:rsidR="0019661C" w:rsidRPr="00626F1D">
        <w:rPr>
          <w:bCs/>
          <w:noProof/>
          <w:sz w:val="22"/>
          <w:szCs w:val="22"/>
        </w:rPr>
        <w:t>ial and Behavioral Sciences; (11</w:t>
      </w:r>
      <w:r w:rsidRPr="00626F1D">
        <w:rPr>
          <w:bCs/>
          <w:noProof/>
          <w:sz w:val="22"/>
          <w:szCs w:val="22"/>
        </w:rPr>
        <w:t xml:space="preserve">) </w:t>
      </w:r>
      <w:r w:rsidRPr="00626F1D">
        <w:rPr>
          <w:bCs/>
          <w:noProof/>
          <w:spacing w:val="-4"/>
          <w:sz w:val="22"/>
          <w:szCs w:val="22"/>
        </w:rPr>
        <w:t xml:space="preserve">Nghiên cứu của </w:t>
      </w:r>
      <w:hyperlink r:id="rId9" w:history="1">
        <w:r w:rsidRPr="003A7011">
          <w:rPr>
            <w:rStyle w:val="Hyperlink"/>
            <w:b/>
            <w:bCs/>
            <w:i/>
            <w:noProof/>
            <w:color w:val="auto"/>
            <w:spacing w:val="-4"/>
            <w:sz w:val="22"/>
            <w:szCs w:val="22"/>
            <w:u w:val="none"/>
          </w:rPr>
          <w:t>Liansheng Wu</w:t>
        </w:r>
      </w:hyperlink>
      <w:r w:rsidRPr="003A7011">
        <w:rPr>
          <w:b/>
          <w:bCs/>
          <w:i/>
          <w:noProof/>
          <w:spacing w:val="-4"/>
          <w:sz w:val="22"/>
          <w:szCs w:val="22"/>
        </w:rPr>
        <w:t xml:space="preserve">, </w:t>
      </w:r>
      <w:hyperlink r:id="rId10" w:history="1">
        <w:r w:rsidRPr="003A7011">
          <w:rPr>
            <w:rStyle w:val="Hyperlink"/>
            <w:b/>
            <w:bCs/>
            <w:i/>
            <w:noProof/>
            <w:color w:val="auto"/>
            <w:spacing w:val="-4"/>
            <w:sz w:val="22"/>
            <w:szCs w:val="22"/>
            <w:u w:val="none"/>
          </w:rPr>
          <w:t>Heng Yue</w:t>
        </w:r>
      </w:hyperlink>
      <w:r w:rsidRPr="00626F1D">
        <w:rPr>
          <w:bCs/>
          <w:noProof/>
          <w:spacing w:val="-4"/>
          <w:sz w:val="22"/>
          <w:szCs w:val="22"/>
        </w:rPr>
        <w:t xml:space="preserve">, trên Tạp chí Tài chính ngân hàng, năm 2009; nghiên cứu về </w:t>
      </w:r>
      <w:r w:rsidRPr="00626F1D">
        <w:rPr>
          <w:bCs/>
          <w:i/>
          <w:noProof/>
          <w:spacing w:val="-4"/>
          <w:sz w:val="22"/>
          <w:szCs w:val="22"/>
        </w:rPr>
        <w:t xml:space="preserve">“Thuế DN, cơ cấu vốn và khả năng tiếp cận các khoản vay ngân hàng: Bằng chứng từ Trung Quốc”; </w:t>
      </w:r>
      <w:r w:rsidR="0019661C" w:rsidRPr="00626F1D">
        <w:rPr>
          <w:bCs/>
          <w:noProof/>
          <w:spacing w:val="-4"/>
          <w:sz w:val="22"/>
          <w:szCs w:val="22"/>
        </w:rPr>
        <w:t>(12</w:t>
      </w:r>
      <w:r w:rsidRPr="00626F1D">
        <w:rPr>
          <w:bCs/>
          <w:noProof/>
          <w:spacing w:val="-4"/>
          <w:sz w:val="22"/>
          <w:szCs w:val="22"/>
        </w:rPr>
        <w:t xml:space="preserve">) </w:t>
      </w:r>
      <w:r w:rsidRPr="00626F1D">
        <w:rPr>
          <w:sz w:val="22"/>
          <w:szCs w:val="22"/>
        </w:rPr>
        <w:t xml:space="preserve">Nghiên </w:t>
      </w:r>
      <w:r w:rsidRPr="00626F1D">
        <w:rPr>
          <w:rFonts w:eastAsia="SimSun"/>
          <w:sz w:val="22"/>
          <w:szCs w:val="22"/>
          <w:lang w:eastAsia="zh-SG"/>
        </w:rPr>
        <w:t>cứu</w:t>
      </w:r>
      <w:r w:rsidRPr="00626F1D">
        <w:rPr>
          <w:sz w:val="22"/>
          <w:szCs w:val="22"/>
        </w:rPr>
        <w:t xml:space="preserve"> </w:t>
      </w:r>
      <w:r w:rsidRPr="00626F1D">
        <w:rPr>
          <w:bCs/>
          <w:noProof/>
          <w:spacing w:val="-4"/>
          <w:sz w:val="22"/>
          <w:szCs w:val="22"/>
        </w:rPr>
        <w:t>của</w:t>
      </w:r>
      <w:r w:rsidRPr="00626F1D">
        <w:rPr>
          <w:sz w:val="22"/>
          <w:szCs w:val="22"/>
        </w:rPr>
        <w:t xml:space="preserve"> </w:t>
      </w:r>
      <w:r w:rsidRPr="00626F1D">
        <w:rPr>
          <w:b/>
          <w:i/>
          <w:sz w:val="22"/>
          <w:szCs w:val="22"/>
        </w:rPr>
        <w:t>Titman và Wessels</w:t>
      </w:r>
      <w:r w:rsidRPr="00626F1D">
        <w:rPr>
          <w:i/>
          <w:sz w:val="22"/>
          <w:szCs w:val="22"/>
        </w:rPr>
        <w:t xml:space="preserve"> (</w:t>
      </w:r>
      <w:r w:rsidRPr="00626F1D">
        <w:rPr>
          <w:sz w:val="22"/>
          <w:szCs w:val="22"/>
        </w:rPr>
        <w:t>1988) ở các nước phát triển đã chỉ ra rằng: những công ty có lợi nhuận cao thường duy trì tỷ lệ nợ thấp.</w:t>
      </w:r>
    </w:p>
    <w:p w:rsidR="00033ECA" w:rsidRPr="00626F1D" w:rsidRDefault="00033ECA" w:rsidP="00033ECA">
      <w:pPr>
        <w:spacing w:line="245" w:lineRule="auto"/>
        <w:ind w:firstLine="397"/>
        <w:jc w:val="both"/>
        <w:rPr>
          <w:sz w:val="22"/>
          <w:szCs w:val="22"/>
        </w:rPr>
      </w:pPr>
    </w:p>
    <w:p w:rsidR="00990463" w:rsidRPr="00626F1D" w:rsidRDefault="0019661C" w:rsidP="00300347">
      <w:pPr>
        <w:pStyle w:val="ListParagraph"/>
        <w:widowControl w:val="0"/>
        <w:numPr>
          <w:ilvl w:val="1"/>
          <w:numId w:val="11"/>
        </w:numPr>
        <w:tabs>
          <w:tab w:val="left" w:pos="854"/>
        </w:tabs>
        <w:spacing w:after="0" w:line="245" w:lineRule="auto"/>
        <w:ind w:left="0" w:firstLine="397"/>
        <w:jc w:val="both"/>
        <w:rPr>
          <w:rFonts w:ascii="Times New Roman" w:hAnsi="Times New Roman"/>
          <w:b/>
          <w:bCs/>
          <w:noProof/>
        </w:rPr>
      </w:pPr>
      <w:r w:rsidRPr="00626F1D">
        <w:rPr>
          <w:rFonts w:ascii="Times New Roman" w:hAnsi="Times New Roman"/>
          <w:b/>
          <w:bCs/>
          <w:noProof/>
        </w:rPr>
        <w:lastRenderedPageBreak/>
        <w:t>Khoảng trống và định hướng nghiên cứu của luận án</w:t>
      </w:r>
    </w:p>
    <w:p w:rsidR="0019661C" w:rsidRPr="00626F1D" w:rsidRDefault="0019661C" w:rsidP="00300347">
      <w:pPr>
        <w:widowControl w:val="0"/>
        <w:ind w:firstLine="397"/>
        <w:jc w:val="both"/>
        <w:rPr>
          <w:rFonts w:eastAsia="SimSun"/>
          <w:b/>
          <w:sz w:val="22"/>
          <w:szCs w:val="22"/>
          <w:lang w:eastAsia="zh-SG"/>
        </w:rPr>
      </w:pPr>
      <w:r w:rsidRPr="00626F1D">
        <w:rPr>
          <w:rFonts w:eastAsia="SimSun"/>
          <w:b/>
          <w:sz w:val="22"/>
          <w:szCs w:val="22"/>
          <w:lang w:eastAsia="zh-SG"/>
        </w:rPr>
        <w:t>* Khoảng trống nghiên cứu</w:t>
      </w:r>
    </w:p>
    <w:p w:rsidR="00990463" w:rsidRPr="00626F1D" w:rsidRDefault="00990463" w:rsidP="00300347">
      <w:pPr>
        <w:widowControl w:val="0"/>
        <w:ind w:firstLine="397"/>
        <w:jc w:val="both"/>
        <w:rPr>
          <w:rFonts w:eastAsia="SimSun"/>
          <w:sz w:val="22"/>
          <w:szCs w:val="22"/>
          <w:lang w:eastAsia="zh-SG"/>
        </w:rPr>
      </w:pPr>
      <w:r w:rsidRPr="00626F1D">
        <w:rPr>
          <w:rFonts w:eastAsia="SimSun"/>
          <w:sz w:val="22"/>
          <w:szCs w:val="22"/>
          <w:lang w:eastAsia="zh-SG"/>
        </w:rPr>
        <w:t xml:space="preserve">Từ những trình bày trên cho thấy đã nhiều công trình nghiên cứu có liên quan đến cơ cấu nguồn vốn, hoàn thiện cơ </w:t>
      </w:r>
      <w:r w:rsidRPr="00626F1D">
        <w:rPr>
          <w:bCs/>
          <w:noProof/>
          <w:spacing w:val="-4"/>
          <w:sz w:val="22"/>
          <w:szCs w:val="22"/>
        </w:rPr>
        <w:t>cấu</w:t>
      </w:r>
      <w:r w:rsidRPr="00626F1D">
        <w:rPr>
          <w:rFonts w:eastAsia="SimSun"/>
          <w:sz w:val="22"/>
          <w:szCs w:val="22"/>
          <w:lang w:eastAsia="zh-SG"/>
        </w:rPr>
        <w:t xml:space="preserve"> nguồn vốn và CSTT nhu cầu vốn cho các DN. Nội dung các đề tài nghiên cứu khá rộng, ở nhiều khía cạnh khác nhau, đã có đề cập tới những vấn đề lý luận và thực tiễn về cơ cấu nguồn vốn và các nhân tố ảnh hưởng tới cơ cấu nguồn vốn, tác động của cơ cấu nguồn vốn đến hiệu quả hoạt động kinh doanh, tình hình tài chính và rủi ro tài chính của các DN, các giải pháp hoàn thiện cơ cấu tài chính, chính sách huy động và CSTT nhu cầu vốn kinh doanh của các DN. Đây là những tài liệu tham khảo tốt phục vụ cho việc nghiên cứu đề tài của tác giả. Tuy nhiên, các công trình nghiên cứu hầu hết đề cập đến những vấn đề cơ cấu vốn và hoạch định cơ cấu vốn cho các DN nói chung. Việc nghiên cứu chính sách huy động và tài trợ nhu cầu vốn cho các DN trong một ngành kinh doanh cụ thể, đặc biệt là </w:t>
      </w:r>
      <w:r w:rsidRPr="00626F1D">
        <w:rPr>
          <w:sz w:val="22"/>
          <w:szCs w:val="22"/>
        </w:rPr>
        <w:t xml:space="preserve">những DN cổ phần niêm yết trong lĩnh vực xây dựng CTGT </w:t>
      </w:r>
      <w:r w:rsidRPr="00626F1D">
        <w:rPr>
          <w:rFonts w:eastAsia="SimSun"/>
          <w:sz w:val="22"/>
          <w:szCs w:val="22"/>
          <w:lang w:eastAsia="zh-SG"/>
        </w:rPr>
        <w:t xml:space="preserve">còn rất ít công trình nghiên cứu được công bố. </w:t>
      </w:r>
    </w:p>
    <w:p w:rsidR="00990463" w:rsidRPr="00626F1D" w:rsidRDefault="00990463" w:rsidP="00300347">
      <w:pPr>
        <w:widowControl w:val="0"/>
        <w:ind w:firstLine="397"/>
        <w:jc w:val="both"/>
        <w:rPr>
          <w:sz w:val="22"/>
          <w:szCs w:val="22"/>
        </w:rPr>
      </w:pPr>
      <w:r w:rsidRPr="00626F1D">
        <w:rPr>
          <w:rFonts w:eastAsia="SimSun"/>
          <w:sz w:val="22"/>
          <w:szCs w:val="22"/>
          <w:lang w:eastAsia="zh-SG"/>
        </w:rPr>
        <w:t>Trên cơ sở đánh giá thực trạng về nội dung các nghiên cứu ở trên, tác giả nhận thấy còn nhiều khoảng trống nghiên cứu khi tìm hiểu về chính sách tài trợ nói chung và chính sách tài trợ trong các công ty xây dựng công trình giao thông niêm yết nói riêng</w:t>
      </w:r>
      <w:r w:rsidR="007F6F8E" w:rsidRPr="00626F1D">
        <w:rPr>
          <w:rFonts w:eastAsia="SimSun"/>
          <w:sz w:val="22"/>
          <w:szCs w:val="22"/>
          <w:lang w:eastAsia="zh-SG"/>
        </w:rPr>
        <w:t>.</w:t>
      </w:r>
    </w:p>
    <w:p w:rsidR="00990463" w:rsidRPr="00626F1D" w:rsidRDefault="00990463" w:rsidP="00300347">
      <w:pPr>
        <w:widowControl w:val="0"/>
        <w:ind w:firstLine="397"/>
        <w:jc w:val="both"/>
        <w:rPr>
          <w:sz w:val="22"/>
          <w:szCs w:val="22"/>
        </w:rPr>
      </w:pPr>
      <w:r w:rsidRPr="00626F1D">
        <w:rPr>
          <w:rFonts w:eastAsia="SimSun"/>
          <w:sz w:val="22"/>
          <w:szCs w:val="22"/>
          <w:lang w:eastAsia="zh-SG"/>
        </w:rPr>
        <w:t xml:space="preserve">Xuất phát từ những yêu cầu của thực tiễn nghiên cứu, tác giả lựa chọn nghiên cứu đề tài </w:t>
      </w:r>
      <w:r w:rsidRPr="00626F1D">
        <w:rPr>
          <w:i/>
          <w:sz w:val="22"/>
          <w:szCs w:val="22"/>
        </w:rPr>
        <w:t>“Hoàn thiện CSTT của các công ty xây dựng CTGT niêm yết ở Việt Nam”</w:t>
      </w:r>
      <w:r w:rsidRPr="00626F1D">
        <w:rPr>
          <w:rFonts w:eastAsia="SimSun"/>
          <w:sz w:val="22"/>
          <w:szCs w:val="22"/>
          <w:lang w:eastAsia="zh-SG"/>
        </w:rPr>
        <w:t xml:space="preserve">, trên cơ sở đó đề xuất các giải pháp hoàn thiện CSTT </w:t>
      </w:r>
      <w:r w:rsidRPr="00626F1D">
        <w:rPr>
          <w:sz w:val="22"/>
          <w:szCs w:val="22"/>
        </w:rPr>
        <w:t>trong các DN xây dựng CTGT niêm yết là cần thiết, tạo điểm mới trong nghiên cứu và có ý nghĩa cả về lý luận và thực tiễn.</w:t>
      </w:r>
    </w:p>
    <w:p w:rsidR="0019661C" w:rsidRPr="00626F1D" w:rsidRDefault="0019661C" w:rsidP="00300347">
      <w:pPr>
        <w:pStyle w:val="ListParagraph"/>
        <w:widowControl w:val="0"/>
        <w:tabs>
          <w:tab w:val="left" w:pos="952"/>
        </w:tabs>
        <w:spacing w:after="0" w:line="240" w:lineRule="auto"/>
        <w:ind w:left="567"/>
        <w:jc w:val="both"/>
        <w:rPr>
          <w:rFonts w:ascii="Times New Roman" w:hAnsi="Times New Roman"/>
          <w:b/>
        </w:rPr>
      </w:pPr>
      <w:r w:rsidRPr="00626F1D">
        <w:rPr>
          <w:rFonts w:ascii="Times New Roman" w:hAnsi="Times New Roman"/>
          <w:b/>
        </w:rPr>
        <w:t xml:space="preserve">* Những </w:t>
      </w:r>
      <w:r w:rsidRPr="00626F1D">
        <w:rPr>
          <w:rFonts w:ascii="Times New Roman" w:eastAsia="SimSun" w:hAnsi="Times New Roman"/>
          <w:b/>
          <w:lang w:eastAsia="zh-SG"/>
        </w:rPr>
        <w:t>định</w:t>
      </w:r>
      <w:r w:rsidRPr="00626F1D">
        <w:rPr>
          <w:rFonts w:ascii="Times New Roman" w:hAnsi="Times New Roman"/>
          <w:b/>
        </w:rPr>
        <w:t xml:space="preserve"> hướng nghiên cứu của luận án</w:t>
      </w:r>
    </w:p>
    <w:p w:rsidR="0019661C" w:rsidRPr="00626F1D" w:rsidRDefault="0019661C" w:rsidP="00300347">
      <w:pPr>
        <w:widowControl w:val="0"/>
        <w:ind w:firstLine="397"/>
        <w:jc w:val="both"/>
        <w:rPr>
          <w:sz w:val="22"/>
          <w:szCs w:val="22"/>
        </w:rPr>
      </w:pPr>
      <w:r w:rsidRPr="00626F1D">
        <w:rPr>
          <w:sz w:val="22"/>
          <w:szCs w:val="22"/>
        </w:rPr>
        <w:t>Mặc dù đã có nhiều công trình nghiên cứu ở trong và ngoài nước có liên quan đã được tác giả tổng hợp như đã nêu ở trên, nhưng các nghiên cứu trên chưa hệ thống hóa, làm rõ được những vấn đề lý luận về CSTT, đặc biệt là việc đánh giá thực trạng CSTT trong các DN thuộc lĩnh vực xây dựng hạ tầng giao thông ở Việt Nam. Trên cơ sở tác giả đưa ra định hướng nghiên cứu luận án, theo đó định hướng nghiên cứu của luận án cần làm rõ các vấn đề sau:</w:t>
      </w:r>
    </w:p>
    <w:p w:rsidR="0019661C" w:rsidRPr="00626F1D" w:rsidRDefault="0019661C" w:rsidP="00300347">
      <w:pPr>
        <w:widowControl w:val="0"/>
        <w:numPr>
          <w:ilvl w:val="0"/>
          <w:numId w:val="10"/>
        </w:numPr>
        <w:ind w:left="0" w:firstLine="567"/>
        <w:jc w:val="both"/>
        <w:rPr>
          <w:sz w:val="22"/>
          <w:szCs w:val="22"/>
        </w:rPr>
      </w:pPr>
      <w:r w:rsidRPr="00626F1D">
        <w:rPr>
          <w:sz w:val="22"/>
          <w:szCs w:val="22"/>
        </w:rPr>
        <w:t>Làm rõ cơ sở lý thuyết về CSTT của các DN bao gồm: khái niệm, mục tiêu, tầm quan trọng, nội dung, mô hình tài trợ, quy trình hoạch định CSTT, tác động của CSTT tới DN.</w:t>
      </w:r>
    </w:p>
    <w:p w:rsidR="0019661C" w:rsidRPr="00626F1D" w:rsidRDefault="0019661C" w:rsidP="00834C9A">
      <w:pPr>
        <w:numPr>
          <w:ilvl w:val="0"/>
          <w:numId w:val="10"/>
        </w:numPr>
        <w:ind w:left="0" w:firstLine="567"/>
        <w:jc w:val="both"/>
        <w:rPr>
          <w:sz w:val="22"/>
          <w:szCs w:val="22"/>
        </w:rPr>
      </w:pPr>
      <w:r w:rsidRPr="00626F1D">
        <w:rPr>
          <w:sz w:val="22"/>
          <w:szCs w:val="22"/>
        </w:rPr>
        <w:t>Đưa ra những nội dung cơ bản của CSTT trong DN.</w:t>
      </w:r>
    </w:p>
    <w:p w:rsidR="002311AB" w:rsidRPr="00626F1D" w:rsidRDefault="0019661C" w:rsidP="00834C9A">
      <w:pPr>
        <w:numPr>
          <w:ilvl w:val="0"/>
          <w:numId w:val="10"/>
        </w:numPr>
        <w:ind w:left="0" w:firstLine="567"/>
        <w:jc w:val="both"/>
        <w:rPr>
          <w:sz w:val="22"/>
          <w:szCs w:val="22"/>
        </w:rPr>
      </w:pPr>
      <w:r w:rsidRPr="00626F1D">
        <w:rPr>
          <w:sz w:val="22"/>
          <w:szCs w:val="22"/>
        </w:rPr>
        <w:lastRenderedPageBreak/>
        <w:t xml:space="preserve">Làm rõ các nhân tố chủ quan và khách quan có ảnh hưởng đến CSTT của các DN xây dựng CTGT niêm yết. </w:t>
      </w:r>
    </w:p>
    <w:p w:rsidR="0019661C" w:rsidRPr="00626F1D" w:rsidRDefault="0019661C" w:rsidP="00834C9A">
      <w:pPr>
        <w:numPr>
          <w:ilvl w:val="0"/>
          <w:numId w:val="10"/>
        </w:numPr>
        <w:ind w:left="0" w:firstLine="567"/>
        <w:jc w:val="both"/>
        <w:rPr>
          <w:sz w:val="22"/>
          <w:szCs w:val="22"/>
        </w:rPr>
      </w:pPr>
      <w:r w:rsidRPr="00626F1D">
        <w:rPr>
          <w:sz w:val="22"/>
          <w:szCs w:val="22"/>
        </w:rPr>
        <w:t>Đánh giá đúng thực trạng của CSTT, đưa ra các nhận xét đánh giá về ưu điểm, hạn chế của CSTT ở các công ty cổ phần xây dựng công trình giao thông niêm yết.</w:t>
      </w:r>
    </w:p>
    <w:p w:rsidR="0019661C" w:rsidRPr="00626F1D" w:rsidRDefault="0019661C" w:rsidP="00834C9A">
      <w:pPr>
        <w:numPr>
          <w:ilvl w:val="0"/>
          <w:numId w:val="10"/>
        </w:numPr>
        <w:ind w:left="0" w:firstLine="567"/>
        <w:jc w:val="both"/>
        <w:rPr>
          <w:sz w:val="22"/>
          <w:szCs w:val="22"/>
        </w:rPr>
      </w:pPr>
      <w:r w:rsidRPr="00626F1D">
        <w:rPr>
          <w:sz w:val="22"/>
          <w:szCs w:val="22"/>
        </w:rPr>
        <w:t>Đưa ra giải pháp hoàn thiện CSTT của các công ty xây dựng CTGT niêm yết tại Việt Nam.</w:t>
      </w:r>
    </w:p>
    <w:p w:rsidR="0019661C" w:rsidRPr="00626F1D" w:rsidRDefault="0019661C" w:rsidP="00834C9A">
      <w:pPr>
        <w:numPr>
          <w:ilvl w:val="0"/>
          <w:numId w:val="10"/>
        </w:numPr>
        <w:ind w:left="0" w:firstLine="567"/>
        <w:jc w:val="both"/>
        <w:rPr>
          <w:sz w:val="22"/>
          <w:szCs w:val="22"/>
        </w:rPr>
      </w:pPr>
      <w:r w:rsidRPr="00626F1D">
        <w:rPr>
          <w:sz w:val="22"/>
          <w:szCs w:val="22"/>
        </w:rPr>
        <w:t>Kiến nghị với Chính phủ, Ngân hàng Nhà nước nhằm đảm bảo CSTT được thực hiện trong các DN nói chung và DN xây dựng công trình giao thông nói riêng một cách hiệu quả.</w:t>
      </w:r>
    </w:p>
    <w:p w:rsidR="00890405" w:rsidRPr="00626F1D" w:rsidRDefault="00CD616C" w:rsidP="00DA5A31">
      <w:pPr>
        <w:pStyle w:val="Heading2"/>
        <w:numPr>
          <w:ilvl w:val="0"/>
          <w:numId w:val="11"/>
        </w:numPr>
        <w:spacing w:line="245" w:lineRule="auto"/>
        <w:ind w:left="0" w:firstLine="397"/>
        <w:rPr>
          <w:color w:val="auto"/>
          <w:sz w:val="22"/>
          <w:szCs w:val="22"/>
        </w:rPr>
      </w:pPr>
      <w:r w:rsidRPr="00626F1D">
        <w:rPr>
          <w:color w:val="auto"/>
          <w:sz w:val="22"/>
          <w:szCs w:val="22"/>
        </w:rPr>
        <w:t>Đối tượng và m</w:t>
      </w:r>
      <w:r w:rsidR="00BD0CAC" w:rsidRPr="00626F1D">
        <w:rPr>
          <w:color w:val="auto"/>
          <w:sz w:val="22"/>
          <w:szCs w:val="22"/>
        </w:rPr>
        <w:t xml:space="preserve">ục </w:t>
      </w:r>
      <w:r w:rsidRPr="00626F1D">
        <w:rPr>
          <w:color w:val="auto"/>
          <w:sz w:val="22"/>
          <w:szCs w:val="22"/>
        </w:rPr>
        <w:t xml:space="preserve">đích </w:t>
      </w:r>
      <w:r w:rsidR="00BD0CAC" w:rsidRPr="00626F1D">
        <w:rPr>
          <w:color w:val="auto"/>
          <w:sz w:val="22"/>
          <w:szCs w:val="22"/>
        </w:rPr>
        <w:t>nghiên cứu</w:t>
      </w:r>
    </w:p>
    <w:p w:rsidR="00CD616C" w:rsidRPr="00626F1D" w:rsidRDefault="00CD616C" w:rsidP="00033ECA">
      <w:pPr>
        <w:spacing w:line="245" w:lineRule="auto"/>
        <w:ind w:firstLine="397"/>
        <w:jc w:val="both"/>
        <w:rPr>
          <w:sz w:val="22"/>
          <w:szCs w:val="22"/>
        </w:rPr>
      </w:pPr>
      <w:r w:rsidRPr="00626F1D">
        <w:rPr>
          <w:sz w:val="22"/>
          <w:szCs w:val="22"/>
        </w:rPr>
        <w:t xml:space="preserve">* </w:t>
      </w:r>
      <w:r w:rsidRPr="00626F1D">
        <w:rPr>
          <w:b/>
          <w:sz w:val="22"/>
          <w:szCs w:val="22"/>
        </w:rPr>
        <w:t>Đối tượng nghiên cứu của luận án</w:t>
      </w:r>
      <w:r w:rsidRPr="00626F1D">
        <w:rPr>
          <w:sz w:val="22"/>
          <w:szCs w:val="22"/>
        </w:rPr>
        <w:t xml:space="preserve"> là CSTT của các công ty </w:t>
      </w:r>
      <w:r w:rsidRPr="00626F1D">
        <w:rPr>
          <w:rFonts w:eastAsia="SimSun"/>
          <w:sz w:val="22"/>
          <w:szCs w:val="22"/>
          <w:lang w:eastAsia="zh-SG"/>
        </w:rPr>
        <w:t>xây dựng CTGT</w:t>
      </w:r>
      <w:r w:rsidRPr="00626F1D">
        <w:rPr>
          <w:sz w:val="22"/>
          <w:szCs w:val="22"/>
        </w:rPr>
        <w:t xml:space="preserve"> niêm yết ở Việt Nam.</w:t>
      </w:r>
    </w:p>
    <w:p w:rsidR="00CD616C" w:rsidRPr="00626F1D" w:rsidRDefault="00CD616C" w:rsidP="00033ECA">
      <w:pPr>
        <w:spacing w:line="245" w:lineRule="auto"/>
        <w:ind w:firstLine="397"/>
        <w:jc w:val="both"/>
        <w:rPr>
          <w:b/>
          <w:sz w:val="22"/>
          <w:szCs w:val="22"/>
        </w:rPr>
      </w:pPr>
      <w:r w:rsidRPr="00626F1D">
        <w:rPr>
          <w:b/>
          <w:sz w:val="22"/>
          <w:szCs w:val="22"/>
        </w:rPr>
        <w:t>* Mục đích nghiên cứu của luận án</w:t>
      </w:r>
    </w:p>
    <w:p w:rsidR="007D1103" w:rsidRPr="00626F1D" w:rsidRDefault="007D1103" w:rsidP="00033ECA">
      <w:pPr>
        <w:spacing w:line="245" w:lineRule="auto"/>
        <w:ind w:firstLine="397"/>
        <w:jc w:val="both"/>
        <w:rPr>
          <w:sz w:val="22"/>
          <w:szCs w:val="22"/>
        </w:rPr>
      </w:pPr>
      <w:r w:rsidRPr="00626F1D">
        <w:rPr>
          <w:sz w:val="22"/>
          <w:szCs w:val="22"/>
        </w:rPr>
        <w:t>-</w:t>
      </w:r>
      <w:r w:rsidRPr="00626F1D">
        <w:rPr>
          <w:i/>
          <w:sz w:val="22"/>
          <w:szCs w:val="22"/>
        </w:rPr>
        <w:t xml:space="preserve">Thứ nhất, </w:t>
      </w:r>
      <w:r w:rsidRPr="00626F1D">
        <w:rPr>
          <w:sz w:val="22"/>
          <w:szCs w:val="22"/>
        </w:rPr>
        <w:t>hệ thống hóa, làm rõ những vấn đề lý luận chính sách tài trợ của DN</w:t>
      </w:r>
      <w:r w:rsidR="0066282E" w:rsidRPr="00626F1D">
        <w:rPr>
          <w:sz w:val="22"/>
          <w:szCs w:val="22"/>
        </w:rPr>
        <w:t>.</w:t>
      </w:r>
    </w:p>
    <w:p w:rsidR="007D1103" w:rsidRPr="00626F1D" w:rsidRDefault="007D1103" w:rsidP="00033ECA">
      <w:pPr>
        <w:spacing w:line="245" w:lineRule="auto"/>
        <w:ind w:firstLine="397"/>
        <w:jc w:val="both"/>
        <w:rPr>
          <w:sz w:val="22"/>
          <w:szCs w:val="22"/>
        </w:rPr>
      </w:pPr>
      <w:r w:rsidRPr="00626F1D">
        <w:rPr>
          <w:i/>
          <w:sz w:val="22"/>
          <w:szCs w:val="22"/>
        </w:rPr>
        <w:t xml:space="preserve"> - Thứ hai,</w:t>
      </w:r>
      <w:r w:rsidRPr="00626F1D">
        <w:rPr>
          <w:sz w:val="22"/>
          <w:szCs w:val="22"/>
        </w:rPr>
        <w:t xml:space="preserve"> phản ánh và</w:t>
      </w:r>
      <w:r w:rsidR="00DD4CBC" w:rsidRPr="00626F1D">
        <w:rPr>
          <w:sz w:val="22"/>
          <w:szCs w:val="22"/>
        </w:rPr>
        <w:t xml:space="preserve"> đánh giá đúng thực trạng CSTT </w:t>
      </w:r>
      <w:r w:rsidRPr="00626F1D">
        <w:rPr>
          <w:sz w:val="22"/>
          <w:szCs w:val="22"/>
        </w:rPr>
        <w:t xml:space="preserve">của các công ty xây dựng CTGT niêm yết ở Việt nam trong giai đoạn 2013 </w:t>
      </w:r>
      <w:r w:rsidR="00834C9A" w:rsidRPr="00626F1D">
        <w:rPr>
          <w:sz w:val="22"/>
          <w:szCs w:val="22"/>
        </w:rPr>
        <w:t>- 2017</w:t>
      </w:r>
      <w:r w:rsidRPr="00626F1D">
        <w:rPr>
          <w:sz w:val="22"/>
          <w:szCs w:val="22"/>
        </w:rPr>
        <w:t xml:space="preserve">. </w:t>
      </w:r>
    </w:p>
    <w:p w:rsidR="007D1103" w:rsidRPr="00626F1D" w:rsidRDefault="007D1103" w:rsidP="00033ECA">
      <w:pPr>
        <w:spacing w:line="245" w:lineRule="auto"/>
        <w:ind w:firstLine="397"/>
        <w:jc w:val="both"/>
        <w:rPr>
          <w:sz w:val="22"/>
          <w:szCs w:val="22"/>
        </w:rPr>
      </w:pPr>
      <w:r w:rsidRPr="00626F1D">
        <w:rPr>
          <w:i/>
          <w:sz w:val="22"/>
          <w:szCs w:val="22"/>
        </w:rPr>
        <w:t>- Thứ ba,</w:t>
      </w:r>
      <w:r w:rsidRPr="00626F1D">
        <w:rPr>
          <w:sz w:val="22"/>
          <w:szCs w:val="22"/>
        </w:rPr>
        <w:t xml:space="preserve"> đề xuất các giải pháp theo nội dụng của CSTT một cách phù hợp, khả thi nhằm hoàn thiện CSTT của DN.</w:t>
      </w:r>
    </w:p>
    <w:p w:rsidR="002311AB" w:rsidRPr="00626F1D" w:rsidRDefault="007D1103" w:rsidP="00033ECA">
      <w:pPr>
        <w:spacing w:line="245" w:lineRule="auto"/>
        <w:ind w:firstLine="397"/>
        <w:jc w:val="both"/>
        <w:rPr>
          <w:b/>
          <w:spacing w:val="-6"/>
          <w:sz w:val="22"/>
          <w:szCs w:val="22"/>
        </w:rPr>
      </w:pPr>
      <w:r w:rsidRPr="00626F1D">
        <w:rPr>
          <w:i/>
          <w:spacing w:val="-6"/>
          <w:sz w:val="22"/>
          <w:szCs w:val="22"/>
        </w:rPr>
        <w:t>- Thứ tư,</w:t>
      </w:r>
      <w:r w:rsidRPr="00626F1D">
        <w:rPr>
          <w:spacing w:val="-6"/>
          <w:sz w:val="22"/>
          <w:szCs w:val="22"/>
        </w:rPr>
        <w:t xml:space="preserve"> </w:t>
      </w:r>
      <w:r w:rsidR="002311AB" w:rsidRPr="00626F1D">
        <w:rPr>
          <w:spacing w:val="-6"/>
          <w:sz w:val="22"/>
          <w:szCs w:val="22"/>
        </w:rPr>
        <w:t>xây dựng các bước đảm bảo cho CSTT được triển khai trong doanh nghiệp một cách hệ thống.</w:t>
      </w:r>
      <w:r w:rsidR="002311AB" w:rsidRPr="00626F1D">
        <w:rPr>
          <w:b/>
          <w:spacing w:val="-6"/>
          <w:sz w:val="22"/>
          <w:szCs w:val="22"/>
        </w:rPr>
        <w:t xml:space="preserve"> </w:t>
      </w:r>
    </w:p>
    <w:p w:rsidR="00890405" w:rsidRPr="00626F1D" w:rsidRDefault="002311AB" w:rsidP="00DA5A31">
      <w:pPr>
        <w:pStyle w:val="Heading2"/>
        <w:numPr>
          <w:ilvl w:val="0"/>
          <w:numId w:val="11"/>
        </w:numPr>
        <w:spacing w:line="245" w:lineRule="auto"/>
        <w:ind w:left="0" w:firstLine="397"/>
        <w:rPr>
          <w:color w:val="auto"/>
          <w:sz w:val="22"/>
          <w:szCs w:val="22"/>
        </w:rPr>
      </w:pPr>
      <w:r w:rsidRPr="00626F1D">
        <w:rPr>
          <w:color w:val="auto"/>
          <w:sz w:val="22"/>
          <w:szCs w:val="22"/>
        </w:rPr>
        <w:t>P</w:t>
      </w:r>
      <w:r w:rsidR="00F816BD" w:rsidRPr="00626F1D">
        <w:rPr>
          <w:color w:val="auto"/>
          <w:sz w:val="22"/>
          <w:szCs w:val="22"/>
        </w:rPr>
        <w:t>hạm vi nghiên cứu</w:t>
      </w:r>
    </w:p>
    <w:p w:rsidR="007D1103" w:rsidRPr="00626F1D" w:rsidRDefault="002311AB" w:rsidP="00033ECA">
      <w:pPr>
        <w:spacing w:line="245" w:lineRule="auto"/>
        <w:ind w:firstLine="397"/>
        <w:jc w:val="both"/>
        <w:rPr>
          <w:sz w:val="22"/>
          <w:szCs w:val="22"/>
        </w:rPr>
      </w:pPr>
      <w:bookmarkStart w:id="2" w:name="_Toc490694885"/>
      <w:bookmarkStart w:id="3" w:name="_Toc490696502"/>
      <w:bookmarkStart w:id="4" w:name="_Toc497971110"/>
      <w:bookmarkStart w:id="5" w:name="_Toc498210753"/>
      <w:r w:rsidRPr="00626F1D">
        <w:rPr>
          <w:sz w:val="22"/>
          <w:szCs w:val="22"/>
        </w:rPr>
        <w:t xml:space="preserve">* </w:t>
      </w:r>
      <w:r w:rsidR="007D1103" w:rsidRPr="00626F1D">
        <w:rPr>
          <w:b/>
          <w:sz w:val="22"/>
          <w:szCs w:val="22"/>
        </w:rPr>
        <w:t>Về không gian</w:t>
      </w:r>
      <w:r w:rsidR="007D1103" w:rsidRPr="00626F1D">
        <w:rPr>
          <w:sz w:val="22"/>
          <w:szCs w:val="22"/>
        </w:rPr>
        <w:t xml:space="preserve">, đề tài giới hạn trong phạm vi CSTT của các công ty xây dựng CTGT niêm yết tại Việt Nam. </w:t>
      </w:r>
    </w:p>
    <w:p w:rsidR="007D1103" w:rsidRPr="00300347" w:rsidRDefault="002311AB" w:rsidP="00033ECA">
      <w:pPr>
        <w:spacing w:line="245" w:lineRule="auto"/>
        <w:ind w:firstLine="397"/>
        <w:jc w:val="both"/>
        <w:rPr>
          <w:spacing w:val="-8"/>
          <w:sz w:val="22"/>
          <w:szCs w:val="22"/>
        </w:rPr>
      </w:pPr>
      <w:r w:rsidRPr="00300347">
        <w:rPr>
          <w:b/>
          <w:spacing w:val="-8"/>
          <w:sz w:val="22"/>
          <w:szCs w:val="22"/>
        </w:rPr>
        <w:t xml:space="preserve">* </w:t>
      </w:r>
      <w:r w:rsidR="007D1103" w:rsidRPr="00300347">
        <w:rPr>
          <w:b/>
          <w:spacing w:val="-8"/>
          <w:sz w:val="22"/>
          <w:szCs w:val="22"/>
        </w:rPr>
        <w:t>Về thời gian</w:t>
      </w:r>
      <w:r w:rsidR="007D1103" w:rsidRPr="00300347">
        <w:rPr>
          <w:spacing w:val="-8"/>
          <w:sz w:val="22"/>
          <w:szCs w:val="22"/>
        </w:rPr>
        <w:t>,</w:t>
      </w:r>
      <w:r w:rsidRPr="00300347">
        <w:rPr>
          <w:spacing w:val="-8"/>
          <w:sz w:val="22"/>
          <w:szCs w:val="22"/>
        </w:rPr>
        <w:t xml:space="preserve"> nghiên cứu được thực hiện trong</w:t>
      </w:r>
      <w:r w:rsidR="007D1103" w:rsidRPr="00300347">
        <w:rPr>
          <w:spacing w:val="-8"/>
          <w:sz w:val="22"/>
          <w:szCs w:val="22"/>
        </w:rPr>
        <w:t xml:space="preserve"> giai đoạn từ 2013</w:t>
      </w:r>
      <w:r w:rsidR="00DC5E90" w:rsidRPr="00300347">
        <w:rPr>
          <w:spacing w:val="-8"/>
          <w:sz w:val="22"/>
          <w:szCs w:val="22"/>
        </w:rPr>
        <w:t xml:space="preserve"> - 2017</w:t>
      </w:r>
      <w:r w:rsidR="007D1103" w:rsidRPr="00300347">
        <w:rPr>
          <w:spacing w:val="-8"/>
          <w:sz w:val="22"/>
          <w:szCs w:val="22"/>
        </w:rPr>
        <w:t>.</w:t>
      </w:r>
    </w:p>
    <w:bookmarkEnd w:id="2"/>
    <w:bookmarkEnd w:id="3"/>
    <w:bookmarkEnd w:id="4"/>
    <w:bookmarkEnd w:id="5"/>
    <w:p w:rsidR="00890405" w:rsidRPr="00626F1D" w:rsidRDefault="00AF7D5B" w:rsidP="00DA5A31">
      <w:pPr>
        <w:pStyle w:val="Heading2"/>
        <w:numPr>
          <w:ilvl w:val="0"/>
          <w:numId w:val="11"/>
        </w:numPr>
        <w:spacing w:line="245" w:lineRule="auto"/>
        <w:ind w:left="0" w:firstLine="397"/>
        <w:rPr>
          <w:color w:val="auto"/>
          <w:sz w:val="22"/>
          <w:szCs w:val="22"/>
        </w:rPr>
      </w:pPr>
      <w:r w:rsidRPr="00626F1D">
        <w:rPr>
          <w:color w:val="auto"/>
          <w:sz w:val="22"/>
          <w:szCs w:val="22"/>
        </w:rPr>
        <w:t>Phương pháp nghiên cứu</w:t>
      </w:r>
      <w:r w:rsidR="00890405" w:rsidRPr="00626F1D">
        <w:rPr>
          <w:color w:val="auto"/>
          <w:sz w:val="22"/>
          <w:szCs w:val="22"/>
        </w:rPr>
        <w:t xml:space="preserve"> </w:t>
      </w:r>
    </w:p>
    <w:p w:rsidR="007D1103" w:rsidRPr="00626F1D" w:rsidRDefault="007D1103" w:rsidP="00033ECA">
      <w:pPr>
        <w:spacing w:line="245" w:lineRule="auto"/>
        <w:ind w:firstLine="397"/>
        <w:jc w:val="both"/>
        <w:rPr>
          <w:sz w:val="22"/>
          <w:szCs w:val="22"/>
        </w:rPr>
      </w:pPr>
      <w:bookmarkStart w:id="6" w:name="_Toc490694886"/>
      <w:bookmarkStart w:id="7" w:name="_Toc490696503"/>
      <w:bookmarkStart w:id="8" w:name="_Toc497971111"/>
      <w:bookmarkStart w:id="9" w:name="_Toc498210754"/>
      <w:r w:rsidRPr="00626F1D">
        <w:rPr>
          <w:sz w:val="22"/>
          <w:szCs w:val="22"/>
        </w:rPr>
        <w:t xml:space="preserve">  Đề tài sử dụng các kết hợp các phương pháp nghiên cứu bao gồm phân tích cơ bản và phân tích kỹ thuật. </w:t>
      </w:r>
    </w:p>
    <w:p w:rsidR="007D1103" w:rsidRPr="00626F1D" w:rsidRDefault="001D7584" w:rsidP="00033ECA">
      <w:pPr>
        <w:spacing w:line="245" w:lineRule="auto"/>
        <w:ind w:firstLine="397"/>
        <w:jc w:val="both"/>
        <w:rPr>
          <w:sz w:val="22"/>
          <w:szCs w:val="22"/>
        </w:rPr>
      </w:pPr>
      <w:r w:rsidRPr="00626F1D">
        <w:rPr>
          <w:b/>
          <w:sz w:val="22"/>
          <w:szCs w:val="22"/>
        </w:rPr>
        <w:t>5</w:t>
      </w:r>
      <w:r w:rsidR="007D1103" w:rsidRPr="00626F1D">
        <w:rPr>
          <w:b/>
          <w:sz w:val="22"/>
          <w:szCs w:val="22"/>
        </w:rPr>
        <w:t>.2.1. Về phương pháp phân tích cơ bản</w:t>
      </w:r>
    </w:p>
    <w:p w:rsidR="00AA0309" w:rsidRPr="00626F1D" w:rsidRDefault="00AA0309" w:rsidP="00033ECA">
      <w:pPr>
        <w:spacing w:line="245" w:lineRule="auto"/>
        <w:ind w:firstLine="397"/>
        <w:jc w:val="both"/>
        <w:rPr>
          <w:sz w:val="22"/>
          <w:szCs w:val="22"/>
        </w:rPr>
      </w:pPr>
      <w:r w:rsidRPr="00626F1D">
        <w:rPr>
          <w:rStyle w:val="apple-converted-space"/>
          <w:sz w:val="22"/>
          <w:szCs w:val="22"/>
          <w:shd w:val="clear" w:color="auto" w:fill="FFFFFF"/>
        </w:rPr>
        <w:t xml:space="preserve">Dựa trên cơ sở </w:t>
      </w:r>
      <w:r w:rsidRPr="00626F1D">
        <w:rPr>
          <w:sz w:val="22"/>
          <w:szCs w:val="22"/>
        </w:rPr>
        <w:t>phép luận duy vật biện chứng và duy vật lịch sử để phân tích. Phương pháp phân tích cơ bản thường bao gồm: phương pháp tổng hợp; phương pháp thông kê và</w:t>
      </w:r>
      <w:r w:rsidR="00DC5E90" w:rsidRPr="00626F1D">
        <w:rPr>
          <w:sz w:val="22"/>
          <w:szCs w:val="22"/>
        </w:rPr>
        <w:t xml:space="preserve"> so sánh; phương pháp phân tích.</w:t>
      </w:r>
      <w:r w:rsidRPr="00626F1D">
        <w:rPr>
          <w:sz w:val="22"/>
          <w:szCs w:val="22"/>
        </w:rPr>
        <w:t xml:space="preserve"> </w:t>
      </w:r>
    </w:p>
    <w:p w:rsidR="007D1103" w:rsidRPr="00626F1D" w:rsidRDefault="001D7584" w:rsidP="00033ECA">
      <w:pPr>
        <w:spacing w:line="245" w:lineRule="auto"/>
        <w:ind w:firstLine="397"/>
        <w:jc w:val="both"/>
        <w:rPr>
          <w:sz w:val="22"/>
          <w:szCs w:val="22"/>
        </w:rPr>
      </w:pPr>
      <w:r w:rsidRPr="00626F1D">
        <w:rPr>
          <w:b/>
          <w:sz w:val="22"/>
          <w:szCs w:val="22"/>
        </w:rPr>
        <w:t>5</w:t>
      </w:r>
      <w:r w:rsidR="007D1103" w:rsidRPr="00626F1D">
        <w:rPr>
          <w:b/>
          <w:sz w:val="22"/>
          <w:szCs w:val="22"/>
        </w:rPr>
        <w:t>.2.2. Về phương pháp phân tích kỹ thuật</w:t>
      </w:r>
    </w:p>
    <w:p w:rsidR="007D1103" w:rsidRPr="00626F1D" w:rsidRDefault="007D1103" w:rsidP="00033ECA">
      <w:pPr>
        <w:spacing w:line="245" w:lineRule="auto"/>
        <w:ind w:firstLine="397"/>
        <w:jc w:val="both"/>
        <w:rPr>
          <w:sz w:val="22"/>
          <w:szCs w:val="22"/>
        </w:rPr>
      </w:pPr>
      <w:r w:rsidRPr="00626F1D">
        <w:rPr>
          <w:sz w:val="22"/>
          <w:szCs w:val="22"/>
        </w:rPr>
        <w:t>Tác giả sử dụng mô hình kinh tế lượng nhằm lượng hóa tác động của chính sách tài trợ tới khả năng sinh lời của vốn chủ sở hữu. Tác giả sử dụng mô hình FEM và mô hình REM, kiểm định tính phù hợp của mô hình với bộ dữ liệu nghiên cứu.</w:t>
      </w:r>
    </w:p>
    <w:bookmarkEnd w:id="6"/>
    <w:bookmarkEnd w:id="7"/>
    <w:bookmarkEnd w:id="8"/>
    <w:bookmarkEnd w:id="9"/>
    <w:p w:rsidR="008349E5" w:rsidRPr="00626F1D" w:rsidRDefault="002311AB" w:rsidP="00DA5A31">
      <w:pPr>
        <w:pStyle w:val="Heading2"/>
        <w:numPr>
          <w:ilvl w:val="0"/>
          <w:numId w:val="11"/>
        </w:numPr>
        <w:spacing w:line="245" w:lineRule="auto"/>
        <w:ind w:left="0" w:firstLine="397"/>
        <w:rPr>
          <w:color w:val="auto"/>
          <w:sz w:val="22"/>
          <w:szCs w:val="22"/>
        </w:rPr>
      </w:pPr>
      <w:r w:rsidRPr="00626F1D">
        <w:rPr>
          <w:color w:val="auto"/>
          <w:sz w:val="22"/>
          <w:szCs w:val="22"/>
        </w:rPr>
        <w:lastRenderedPageBreak/>
        <w:t>Những đóng góp mới của luận án</w:t>
      </w:r>
    </w:p>
    <w:p w:rsidR="00DC5E90" w:rsidRPr="00626F1D" w:rsidRDefault="00DC5E90" w:rsidP="00DC5E90">
      <w:pPr>
        <w:spacing w:line="245" w:lineRule="auto"/>
        <w:ind w:firstLine="397"/>
        <w:jc w:val="both"/>
        <w:rPr>
          <w:b/>
          <w:sz w:val="22"/>
          <w:szCs w:val="22"/>
        </w:rPr>
      </w:pPr>
      <w:bookmarkStart w:id="10" w:name="_Toc490694887"/>
      <w:bookmarkStart w:id="11" w:name="_Toc490696504"/>
      <w:bookmarkStart w:id="12" w:name="_Toc497971112"/>
      <w:bookmarkStart w:id="13" w:name="_Toc498210755"/>
      <w:r w:rsidRPr="00626F1D">
        <w:rPr>
          <w:b/>
          <w:i/>
          <w:sz w:val="22"/>
          <w:szCs w:val="22"/>
        </w:rPr>
        <w:t>Về mặt lý luận</w:t>
      </w:r>
      <w:r w:rsidRPr="00626F1D">
        <w:rPr>
          <w:b/>
          <w:sz w:val="22"/>
          <w:szCs w:val="22"/>
        </w:rPr>
        <w:t>:</w:t>
      </w:r>
    </w:p>
    <w:p w:rsidR="00B6309B" w:rsidRPr="00626F1D" w:rsidRDefault="00B6309B" w:rsidP="00B6309B">
      <w:pPr>
        <w:spacing w:line="245" w:lineRule="auto"/>
        <w:ind w:firstLine="397"/>
        <w:jc w:val="both"/>
        <w:rPr>
          <w:bCs/>
          <w:spacing w:val="-4"/>
          <w:sz w:val="22"/>
          <w:szCs w:val="22"/>
        </w:rPr>
      </w:pPr>
      <w:r w:rsidRPr="00626F1D">
        <w:rPr>
          <w:bCs/>
          <w:sz w:val="22"/>
          <w:szCs w:val="22"/>
        </w:rPr>
        <w:t xml:space="preserve">Luận án nghiên cứu sâu, làm rõ thêm những vấn đề lý luận về </w:t>
      </w:r>
      <w:r w:rsidRPr="00626F1D">
        <w:rPr>
          <w:sz w:val="22"/>
          <w:szCs w:val="22"/>
        </w:rPr>
        <w:t xml:space="preserve">CSTT </w:t>
      </w:r>
      <w:r w:rsidRPr="00626F1D">
        <w:rPr>
          <w:bCs/>
          <w:sz w:val="22"/>
          <w:szCs w:val="22"/>
        </w:rPr>
        <w:t xml:space="preserve">của doanh nghiệp như: khái niệm, mục tiêu, tầm quan trọng, nội dung, các nhân tố ảnh hưởng tới CSTT và ảnh hưởng của CSTT tới doanh nghiệp. Đặc biệt, </w:t>
      </w:r>
      <w:r w:rsidRPr="00626F1D">
        <w:rPr>
          <w:bCs/>
          <w:spacing w:val="-4"/>
          <w:sz w:val="22"/>
          <w:szCs w:val="22"/>
        </w:rPr>
        <w:t>về nội dung của chính sách tài trợ, được tác giả luận giải một cách chi tiết cụ thể về quy mô, cơ cấu, hình thức tài trợ, mô hình tài trợ, các bước thực hiện CSTT, tác động của CSTT tới ROE thông qua mô hình. Đây cũng là căn cứ khoa học để luận án của tác giả cũng như các nghiên cứu sau này có thể đi sâu nghiên cứu thực trạng chính sách tài trợ của các doanh nghiệp cụ thể.</w:t>
      </w:r>
    </w:p>
    <w:p w:rsidR="00B6309B" w:rsidRPr="00626F1D" w:rsidRDefault="00B6309B" w:rsidP="00B6309B">
      <w:pPr>
        <w:spacing w:line="245" w:lineRule="auto"/>
        <w:ind w:firstLine="397"/>
        <w:jc w:val="both"/>
        <w:rPr>
          <w:bCs/>
          <w:sz w:val="22"/>
          <w:szCs w:val="22"/>
        </w:rPr>
      </w:pPr>
      <w:r w:rsidRPr="00626F1D">
        <w:rPr>
          <w:bCs/>
          <w:spacing w:val="-4"/>
          <w:sz w:val="22"/>
          <w:szCs w:val="22"/>
        </w:rPr>
        <w:t>Từ việc tổng hợp kết quả nghiên cứu của một số công trình đã công bố ở nước ngoài, tham khảo kinh nghiêm về hoạch định chính sách tài trợ của doanh nghiệp, từ đó rút ra một số bài học kinh nghiệm cho Việt Nam.</w:t>
      </w:r>
    </w:p>
    <w:p w:rsidR="00B6309B" w:rsidRPr="00626F1D" w:rsidRDefault="00B6309B" w:rsidP="00B6309B">
      <w:pPr>
        <w:spacing w:line="336" w:lineRule="auto"/>
        <w:ind w:firstLine="567"/>
        <w:jc w:val="both"/>
        <w:rPr>
          <w:sz w:val="22"/>
          <w:szCs w:val="22"/>
        </w:rPr>
      </w:pPr>
      <w:r w:rsidRPr="00626F1D">
        <w:rPr>
          <w:i/>
          <w:sz w:val="22"/>
          <w:szCs w:val="22"/>
        </w:rPr>
        <w:t>Về thực tiễn:</w:t>
      </w:r>
      <w:r w:rsidRPr="00626F1D">
        <w:rPr>
          <w:sz w:val="22"/>
          <w:szCs w:val="22"/>
        </w:rPr>
        <w:t xml:space="preserve"> </w:t>
      </w:r>
    </w:p>
    <w:p w:rsidR="00B6309B" w:rsidRPr="00626F1D" w:rsidRDefault="00B6309B" w:rsidP="00B6309B">
      <w:pPr>
        <w:spacing w:line="245" w:lineRule="auto"/>
        <w:ind w:firstLine="397"/>
        <w:jc w:val="both"/>
        <w:rPr>
          <w:bCs/>
          <w:sz w:val="22"/>
          <w:szCs w:val="22"/>
        </w:rPr>
      </w:pPr>
      <w:r w:rsidRPr="00626F1D">
        <w:rPr>
          <w:bCs/>
          <w:sz w:val="22"/>
          <w:szCs w:val="22"/>
        </w:rPr>
        <w:t>Luận án đã phân tích một cách có hệ thống về thực trạng CSTT của các công ty cổ phần xây dựng công trình giao thông niêm yết ở Việt Nam giai đoạn 2013 - 2017, trên cơ sở nội dung của CSTT đã được luận giả ở phần lý thuyết. Thông qua mô hình FEM và REM, bằng kỹ thuật phân tích dữ liệu bảng, luận án tiến hành phân tích tác động của các yếu tố đến ROE, trong đó có yếu tố của chính sách tài trợ. Theo đó, luận án đã đánh giá những kết quả đạt được, những hạn chế và chỉ ra những nguyên nhân của những hạn chế về CSTT của các công ty cổ phần xây dựng công trình giao thông niêm yết ở Việt Nam. Trên cơ sở những đánh giá đó, tác giả đã đưa ra các giải pháp hoàn thiện và các kiến nghị với cơ quan chức năng giúp các doanh nghiệp nói chung và các công ty cổ phần xây dựng công trình giao thông nói riêng có thể hoàn thiện một chính sách tài trợ phù hợp nhất.</w:t>
      </w:r>
    </w:p>
    <w:bookmarkEnd w:id="10"/>
    <w:bookmarkEnd w:id="11"/>
    <w:bookmarkEnd w:id="12"/>
    <w:bookmarkEnd w:id="13"/>
    <w:p w:rsidR="00B14CC1" w:rsidRPr="00626F1D" w:rsidRDefault="00B03CFA" w:rsidP="00DA5A31">
      <w:pPr>
        <w:pStyle w:val="Heading2"/>
        <w:numPr>
          <w:ilvl w:val="0"/>
          <w:numId w:val="11"/>
        </w:numPr>
        <w:spacing w:line="245" w:lineRule="auto"/>
        <w:ind w:left="0" w:firstLine="397"/>
        <w:rPr>
          <w:color w:val="auto"/>
          <w:sz w:val="22"/>
          <w:szCs w:val="22"/>
        </w:rPr>
      </w:pPr>
      <w:r w:rsidRPr="00626F1D">
        <w:rPr>
          <w:color w:val="auto"/>
          <w:sz w:val="22"/>
          <w:szCs w:val="22"/>
        </w:rPr>
        <w:t>Kết cấu luận án</w:t>
      </w:r>
    </w:p>
    <w:p w:rsidR="007D1103" w:rsidRPr="00626F1D" w:rsidRDefault="007D1103" w:rsidP="00033ECA">
      <w:pPr>
        <w:tabs>
          <w:tab w:val="left" w:pos="900"/>
          <w:tab w:val="left" w:pos="990"/>
        </w:tabs>
        <w:spacing w:line="245" w:lineRule="auto"/>
        <w:ind w:firstLine="397"/>
        <w:contextualSpacing/>
        <w:jc w:val="both"/>
        <w:rPr>
          <w:sz w:val="22"/>
          <w:szCs w:val="22"/>
        </w:rPr>
      </w:pPr>
      <w:r w:rsidRPr="00626F1D">
        <w:rPr>
          <w:sz w:val="22"/>
          <w:szCs w:val="22"/>
        </w:rPr>
        <w:t>Ngoài phần mở đầu, phần kết luận và danh mục tài liệu tham khảo</w:t>
      </w:r>
      <w:r w:rsidR="002311AB" w:rsidRPr="00626F1D">
        <w:rPr>
          <w:sz w:val="22"/>
          <w:szCs w:val="22"/>
        </w:rPr>
        <w:t xml:space="preserve"> và phụ lục</w:t>
      </w:r>
      <w:r w:rsidRPr="00626F1D">
        <w:rPr>
          <w:sz w:val="22"/>
          <w:szCs w:val="22"/>
        </w:rPr>
        <w:t>, luận án được chia thành 3 chương:</w:t>
      </w:r>
    </w:p>
    <w:p w:rsidR="007D1103" w:rsidRPr="00300347" w:rsidRDefault="007D1103" w:rsidP="00033ECA">
      <w:pPr>
        <w:tabs>
          <w:tab w:val="left" w:pos="900"/>
          <w:tab w:val="left" w:pos="990"/>
        </w:tabs>
        <w:spacing w:line="245" w:lineRule="auto"/>
        <w:ind w:firstLine="397"/>
        <w:contextualSpacing/>
        <w:jc w:val="both"/>
        <w:rPr>
          <w:spacing w:val="-4"/>
          <w:sz w:val="22"/>
          <w:szCs w:val="22"/>
        </w:rPr>
      </w:pPr>
      <w:r w:rsidRPr="00300347">
        <w:rPr>
          <w:spacing w:val="-4"/>
          <w:sz w:val="22"/>
          <w:szCs w:val="22"/>
        </w:rPr>
        <w:t xml:space="preserve">- </w:t>
      </w:r>
      <w:r w:rsidR="00F04AC4" w:rsidRPr="00300347">
        <w:rPr>
          <w:i/>
          <w:spacing w:val="-4"/>
          <w:sz w:val="22"/>
          <w:szCs w:val="22"/>
        </w:rPr>
        <w:t>Chương I</w:t>
      </w:r>
      <w:r w:rsidRPr="00300347">
        <w:rPr>
          <w:i/>
          <w:spacing w:val="-4"/>
          <w:sz w:val="22"/>
          <w:szCs w:val="22"/>
        </w:rPr>
        <w:t>:</w:t>
      </w:r>
      <w:r w:rsidRPr="00300347">
        <w:rPr>
          <w:spacing w:val="-4"/>
          <w:sz w:val="22"/>
          <w:szCs w:val="22"/>
        </w:rPr>
        <w:t xml:space="preserve"> Lý luận cơ bản về chính sách tài trợ của các doanh nghiệp.</w:t>
      </w:r>
    </w:p>
    <w:p w:rsidR="007D1103" w:rsidRPr="00626F1D" w:rsidRDefault="007D1103" w:rsidP="00033ECA">
      <w:pPr>
        <w:tabs>
          <w:tab w:val="left" w:pos="900"/>
          <w:tab w:val="left" w:pos="990"/>
        </w:tabs>
        <w:spacing w:line="245" w:lineRule="auto"/>
        <w:ind w:firstLine="397"/>
        <w:contextualSpacing/>
        <w:jc w:val="both"/>
        <w:rPr>
          <w:sz w:val="22"/>
          <w:szCs w:val="22"/>
        </w:rPr>
      </w:pPr>
      <w:r w:rsidRPr="00626F1D">
        <w:rPr>
          <w:sz w:val="22"/>
          <w:szCs w:val="22"/>
        </w:rPr>
        <w:t xml:space="preserve">- </w:t>
      </w:r>
      <w:r w:rsidRPr="00626F1D">
        <w:rPr>
          <w:i/>
          <w:sz w:val="22"/>
          <w:szCs w:val="22"/>
        </w:rPr>
        <w:t xml:space="preserve">Chương </w:t>
      </w:r>
      <w:r w:rsidR="00F04AC4" w:rsidRPr="00626F1D">
        <w:rPr>
          <w:i/>
          <w:sz w:val="22"/>
          <w:szCs w:val="22"/>
        </w:rPr>
        <w:t>II</w:t>
      </w:r>
      <w:r w:rsidRPr="00626F1D">
        <w:rPr>
          <w:i/>
          <w:sz w:val="22"/>
          <w:szCs w:val="22"/>
        </w:rPr>
        <w:t>:</w:t>
      </w:r>
      <w:r w:rsidRPr="00626F1D">
        <w:rPr>
          <w:sz w:val="22"/>
          <w:szCs w:val="22"/>
        </w:rPr>
        <w:t xml:space="preserve"> Thực trạng chính sách tài trợ của các </w:t>
      </w:r>
      <w:r w:rsidR="002311AB" w:rsidRPr="00626F1D">
        <w:rPr>
          <w:sz w:val="22"/>
          <w:szCs w:val="22"/>
        </w:rPr>
        <w:t xml:space="preserve">công ty </w:t>
      </w:r>
      <w:r w:rsidRPr="00626F1D">
        <w:rPr>
          <w:sz w:val="22"/>
          <w:szCs w:val="22"/>
        </w:rPr>
        <w:t>xây dựng công trình giao thông niêm yết ở Việt nam.</w:t>
      </w:r>
    </w:p>
    <w:p w:rsidR="007D1103" w:rsidRPr="00626F1D" w:rsidRDefault="007D1103" w:rsidP="00033ECA">
      <w:pPr>
        <w:tabs>
          <w:tab w:val="left" w:pos="900"/>
          <w:tab w:val="left" w:pos="990"/>
        </w:tabs>
        <w:spacing w:line="245" w:lineRule="auto"/>
        <w:ind w:firstLine="397"/>
        <w:contextualSpacing/>
        <w:jc w:val="both"/>
        <w:rPr>
          <w:sz w:val="22"/>
          <w:szCs w:val="22"/>
        </w:rPr>
      </w:pPr>
      <w:r w:rsidRPr="00626F1D">
        <w:rPr>
          <w:sz w:val="22"/>
          <w:szCs w:val="22"/>
        </w:rPr>
        <w:t xml:space="preserve">- </w:t>
      </w:r>
      <w:r w:rsidR="00F04AC4" w:rsidRPr="00626F1D">
        <w:rPr>
          <w:i/>
          <w:sz w:val="22"/>
          <w:szCs w:val="22"/>
        </w:rPr>
        <w:t>Chương III</w:t>
      </w:r>
      <w:r w:rsidRPr="00626F1D">
        <w:rPr>
          <w:i/>
          <w:sz w:val="22"/>
          <w:szCs w:val="22"/>
        </w:rPr>
        <w:t>:</w:t>
      </w:r>
      <w:r w:rsidRPr="00626F1D">
        <w:rPr>
          <w:sz w:val="22"/>
          <w:szCs w:val="22"/>
        </w:rPr>
        <w:t xml:space="preserve"> Giải pháp hoàn thiện chính sách tài trợ của các </w:t>
      </w:r>
      <w:r w:rsidR="002311AB" w:rsidRPr="00626F1D">
        <w:rPr>
          <w:sz w:val="22"/>
          <w:szCs w:val="22"/>
        </w:rPr>
        <w:t xml:space="preserve">công ty </w:t>
      </w:r>
      <w:r w:rsidRPr="00626F1D">
        <w:rPr>
          <w:sz w:val="22"/>
          <w:szCs w:val="22"/>
        </w:rPr>
        <w:t>xây dựng công trình giao thông niêm yết ở Việt nam.</w:t>
      </w:r>
    </w:p>
    <w:p w:rsidR="00033ECA" w:rsidRPr="00626F1D" w:rsidRDefault="00033ECA">
      <w:pPr>
        <w:spacing w:after="200" w:line="276" w:lineRule="auto"/>
        <w:rPr>
          <w:b/>
          <w:sz w:val="22"/>
          <w:szCs w:val="22"/>
        </w:rPr>
      </w:pPr>
      <w:r w:rsidRPr="00626F1D">
        <w:rPr>
          <w:b/>
          <w:sz w:val="22"/>
          <w:szCs w:val="22"/>
        </w:rPr>
        <w:br w:type="page"/>
      </w:r>
    </w:p>
    <w:p w:rsidR="00700D91" w:rsidRPr="00626F1D" w:rsidRDefault="00C80D34" w:rsidP="00033ECA">
      <w:pPr>
        <w:spacing w:line="264" w:lineRule="auto"/>
        <w:jc w:val="center"/>
        <w:rPr>
          <w:b/>
          <w:sz w:val="22"/>
          <w:szCs w:val="22"/>
        </w:rPr>
      </w:pPr>
      <w:r w:rsidRPr="00626F1D">
        <w:rPr>
          <w:b/>
          <w:sz w:val="22"/>
          <w:szCs w:val="22"/>
        </w:rPr>
        <w:lastRenderedPageBreak/>
        <w:t>CHƯƠNG I</w:t>
      </w:r>
    </w:p>
    <w:p w:rsidR="00707EA9" w:rsidRPr="00626F1D" w:rsidRDefault="00700D91" w:rsidP="00300347">
      <w:pPr>
        <w:spacing w:line="278" w:lineRule="auto"/>
        <w:jc w:val="center"/>
        <w:rPr>
          <w:b/>
          <w:sz w:val="22"/>
          <w:szCs w:val="22"/>
        </w:rPr>
      </w:pPr>
      <w:r w:rsidRPr="00626F1D">
        <w:rPr>
          <w:b/>
          <w:sz w:val="22"/>
          <w:szCs w:val="22"/>
        </w:rPr>
        <w:t xml:space="preserve">LÝ LUẬN CƠ BẢN VỀ CHÍNH SÁCH TÀI TRỢ CỦA </w:t>
      </w:r>
    </w:p>
    <w:p w:rsidR="00700D91" w:rsidRPr="00626F1D" w:rsidRDefault="00707EA9" w:rsidP="00300347">
      <w:pPr>
        <w:spacing w:line="278" w:lineRule="auto"/>
        <w:jc w:val="center"/>
        <w:rPr>
          <w:b/>
          <w:sz w:val="22"/>
          <w:szCs w:val="22"/>
        </w:rPr>
      </w:pPr>
      <w:r w:rsidRPr="00626F1D">
        <w:rPr>
          <w:b/>
          <w:sz w:val="22"/>
          <w:szCs w:val="22"/>
        </w:rPr>
        <w:t>D</w:t>
      </w:r>
      <w:r w:rsidR="00700D91" w:rsidRPr="00626F1D">
        <w:rPr>
          <w:b/>
          <w:sz w:val="22"/>
          <w:szCs w:val="22"/>
        </w:rPr>
        <w:t>OANH NGHIỆP</w:t>
      </w:r>
    </w:p>
    <w:p w:rsidR="00707EA9" w:rsidRPr="00626F1D" w:rsidRDefault="00707EA9" w:rsidP="00300347">
      <w:pPr>
        <w:spacing w:line="278" w:lineRule="auto"/>
        <w:jc w:val="center"/>
        <w:rPr>
          <w:b/>
          <w:sz w:val="26"/>
          <w:szCs w:val="22"/>
        </w:rPr>
      </w:pPr>
    </w:p>
    <w:p w:rsidR="00764FDB" w:rsidRPr="00626F1D" w:rsidRDefault="00764FDB" w:rsidP="00300347">
      <w:pPr>
        <w:pStyle w:val="Heading1"/>
        <w:keepNext/>
        <w:keepLines/>
        <w:widowControl/>
        <w:numPr>
          <w:ilvl w:val="1"/>
          <w:numId w:val="4"/>
        </w:numPr>
        <w:tabs>
          <w:tab w:val="left" w:pos="993"/>
          <w:tab w:val="left" w:pos="1134"/>
        </w:tabs>
        <w:autoSpaceDE/>
        <w:autoSpaceDN/>
        <w:adjustRightInd/>
        <w:spacing w:line="278" w:lineRule="auto"/>
        <w:ind w:left="0" w:firstLine="397"/>
        <w:jc w:val="both"/>
        <w:rPr>
          <w:sz w:val="22"/>
          <w:szCs w:val="22"/>
        </w:rPr>
      </w:pPr>
      <w:r w:rsidRPr="00626F1D">
        <w:rPr>
          <w:b w:val="0"/>
          <w:sz w:val="22"/>
          <w:szCs w:val="22"/>
        </w:rPr>
        <w:t xml:space="preserve">  </w:t>
      </w:r>
      <w:bookmarkStart w:id="14" w:name="_Toc513113577"/>
      <w:bookmarkStart w:id="15" w:name="_Toc515551590"/>
      <w:bookmarkStart w:id="16" w:name="_Toc521912227"/>
      <w:bookmarkStart w:id="17" w:name="_Toc523934652"/>
      <w:r w:rsidRPr="00626F1D">
        <w:rPr>
          <w:rFonts w:eastAsia="SimSun"/>
          <w:sz w:val="22"/>
          <w:szCs w:val="22"/>
          <w:lang w:eastAsia="zh-SG"/>
        </w:rPr>
        <w:t xml:space="preserve">TỔNG QUAN VỀ NHU CẦU VỐN VÀ NGUỒN </w:t>
      </w:r>
      <w:bookmarkEnd w:id="14"/>
      <w:bookmarkEnd w:id="15"/>
      <w:r w:rsidRPr="00626F1D">
        <w:rPr>
          <w:rFonts w:eastAsia="SimSun"/>
          <w:sz w:val="22"/>
          <w:szCs w:val="22"/>
          <w:lang w:eastAsia="zh-SG"/>
        </w:rPr>
        <w:t>TÀI TRỢ NHU CẦU VỐN CỦA DOANH NGHIỆP</w:t>
      </w:r>
      <w:bookmarkEnd w:id="16"/>
      <w:bookmarkEnd w:id="17"/>
    </w:p>
    <w:p w:rsidR="00764FDB" w:rsidRPr="00626F1D" w:rsidRDefault="00764FDB" w:rsidP="00300347">
      <w:pPr>
        <w:pStyle w:val="Heading2"/>
        <w:keepNext/>
        <w:keepLines/>
        <w:widowControl/>
        <w:numPr>
          <w:ilvl w:val="2"/>
          <w:numId w:val="4"/>
        </w:numPr>
        <w:tabs>
          <w:tab w:val="left" w:pos="993"/>
          <w:tab w:val="left" w:pos="1276"/>
        </w:tabs>
        <w:autoSpaceDE/>
        <w:autoSpaceDN/>
        <w:adjustRightInd/>
        <w:spacing w:line="278" w:lineRule="auto"/>
        <w:ind w:left="0" w:firstLine="397"/>
        <w:jc w:val="left"/>
        <w:rPr>
          <w:rFonts w:eastAsia="SimSun"/>
          <w:color w:val="auto"/>
          <w:sz w:val="22"/>
          <w:szCs w:val="22"/>
          <w:lang w:eastAsia="zh-SG"/>
        </w:rPr>
      </w:pPr>
      <w:bookmarkStart w:id="18" w:name="_Toc521912228"/>
      <w:bookmarkStart w:id="19" w:name="_Toc523934653"/>
      <w:r w:rsidRPr="00626F1D">
        <w:rPr>
          <w:rFonts w:eastAsia="SimSun"/>
          <w:color w:val="auto"/>
          <w:sz w:val="22"/>
          <w:szCs w:val="22"/>
          <w:lang w:eastAsia="zh-SG"/>
        </w:rPr>
        <w:t xml:space="preserve">Vốn </w:t>
      </w:r>
      <w:r w:rsidR="006F023C" w:rsidRPr="00626F1D">
        <w:rPr>
          <w:rFonts w:eastAsia="SimSun"/>
          <w:color w:val="auto"/>
          <w:sz w:val="22"/>
          <w:szCs w:val="22"/>
          <w:lang w:eastAsia="zh-SG"/>
        </w:rPr>
        <w:t xml:space="preserve">kinh doanh </w:t>
      </w:r>
      <w:r w:rsidRPr="00626F1D">
        <w:rPr>
          <w:rFonts w:eastAsia="SimSun"/>
          <w:color w:val="auto"/>
          <w:sz w:val="22"/>
          <w:szCs w:val="22"/>
          <w:lang w:eastAsia="zh-SG"/>
        </w:rPr>
        <w:t xml:space="preserve">và nhu cầu vốn </w:t>
      </w:r>
      <w:r w:rsidR="006F023C" w:rsidRPr="00626F1D">
        <w:rPr>
          <w:rFonts w:eastAsia="SimSun"/>
          <w:color w:val="auto"/>
          <w:sz w:val="22"/>
          <w:szCs w:val="22"/>
          <w:lang w:eastAsia="zh-SG"/>
        </w:rPr>
        <w:t xml:space="preserve">kinh doanh </w:t>
      </w:r>
      <w:r w:rsidRPr="00626F1D">
        <w:rPr>
          <w:rFonts w:eastAsia="SimSun"/>
          <w:color w:val="auto"/>
          <w:sz w:val="22"/>
          <w:szCs w:val="22"/>
          <w:lang w:eastAsia="zh-SG"/>
        </w:rPr>
        <w:t>của doanh nghiệp</w:t>
      </w:r>
      <w:bookmarkEnd w:id="18"/>
      <w:bookmarkEnd w:id="19"/>
    </w:p>
    <w:p w:rsidR="006F023C" w:rsidRPr="00626F1D" w:rsidRDefault="00764FDB" w:rsidP="00300347">
      <w:pPr>
        <w:pStyle w:val="ListParagraph"/>
        <w:numPr>
          <w:ilvl w:val="3"/>
          <w:numId w:val="4"/>
        </w:numPr>
        <w:tabs>
          <w:tab w:val="left" w:pos="1092"/>
        </w:tabs>
        <w:spacing w:after="0" w:line="278" w:lineRule="auto"/>
        <w:ind w:left="0" w:firstLine="397"/>
        <w:jc w:val="both"/>
        <w:rPr>
          <w:rFonts w:ascii="Times New Roman Bold" w:eastAsia="SimSun" w:hAnsi="Times New Roman Bold"/>
          <w:b/>
          <w:i/>
          <w:spacing w:val="-6"/>
          <w:lang w:eastAsia="zh-SG"/>
        </w:rPr>
      </w:pPr>
      <w:r w:rsidRPr="00626F1D">
        <w:rPr>
          <w:rFonts w:ascii="Times New Roman Bold" w:eastAsia="SimSun" w:hAnsi="Times New Roman Bold"/>
          <w:b/>
          <w:i/>
          <w:spacing w:val="-6"/>
          <w:lang w:eastAsia="zh-SG"/>
        </w:rPr>
        <w:t xml:space="preserve">Vốn kinh doanh </w:t>
      </w:r>
      <w:r w:rsidR="006F023C" w:rsidRPr="00626F1D">
        <w:rPr>
          <w:rFonts w:ascii="Times New Roman Bold" w:eastAsia="SimSun" w:hAnsi="Times New Roman Bold"/>
          <w:b/>
          <w:i/>
          <w:spacing w:val="-6"/>
          <w:lang w:eastAsia="zh-SG"/>
        </w:rPr>
        <w:t xml:space="preserve">và nguồn vốn kinh doanh </w:t>
      </w:r>
      <w:r w:rsidRPr="00626F1D">
        <w:rPr>
          <w:rFonts w:ascii="Times New Roman Bold" w:eastAsia="SimSun" w:hAnsi="Times New Roman Bold"/>
          <w:b/>
          <w:i/>
          <w:spacing w:val="-6"/>
          <w:lang w:eastAsia="zh-SG"/>
        </w:rPr>
        <w:t>của doanh nghiệp</w:t>
      </w:r>
    </w:p>
    <w:p w:rsidR="006F023C" w:rsidRPr="00626F1D" w:rsidRDefault="006F023C" w:rsidP="00300347">
      <w:pPr>
        <w:spacing w:line="278" w:lineRule="auto"/>
        <w:ind w:firstLine="397"/>
        <w:jc w:val="both"/>
        <w:rPr>
          <w:rFonts w:eastAsia="SimSun"/>
          <w:b/>
          <w:spacing w:val="-4"/>
          <w:sz w:val="22"/>
          <w:szCs w:val="22"/>
          <w:lang w:eastAsia="zh-SG"/>
        </w:rPr>
      </w:pPr>
      <w:r w:rsidRPr="00626F1D">
        <w:rPr>
          <w:rFonts w:eastAsia="SimSun"/>
          <w:b/>
          <w:spacing w:val="-4"/>
          <w:sz w:val="22"/>
          <w:szCs w:val="22"/>
          <w:lang w:eastAsia="zh-SG"/>
        </w:rPr>
        <w:t xml:space="preserve"> </w:t>
      </w:r>
      <w:r w:rsidRPr="00626F1D">
        <w:rPr>
          <w:rFonts w:eastAsia="SimSun"/>
          <w:spacing w:val="-4"/>
          <w:sz w:val="22"/>
          <w:szCs w:val="22"/>
          <w:lang w:eastAsia="zh-SG"/>
        </w:rPr>
        <w:t xml:space="preserve">Theo quan điểm  kế toán, vốn kinh doanh là biểu hiện bằng tiền của các tài sản mà doanh nghiệp sử dụng trong kinh doanh. Còn trên quan điểm của nhà đầu tư, vốn kinh doanh của doanh nghiệp là số tiền ứng trước để đầu tư xây dựng hoặc mua sắm để hình thành </w:t>
      </w:r>
      <w:r w:rsidRPr="00626F1D">
        <w:rPr>
          <w:rFonts w:eastAsia="SimSun"/>
          <w:sz w:val="22"/>
          <w:szCs w:val="22"/>
          <w:lang w:eastAsia="zh-SG"/>
        </w:rPr>
        <w:t>các</w:t>
      </w:r>
      <w:r w:rsidRPr="00626F1D">
        <w:rPr>
          <w:rFonts w:eastAsia="SimSun"/>
          <w:spacing w:val="-4"/>
          <w:sz w:val="22"/>
          <w:szCs w:val="22"/>
          <w:lang w:eastAsia="zh-SG"/>
        </w:rPr>
        <w:t xml:space="preserve"> tài sản cố định hữu hình và vô hình, các tài sản lưu động thường xuyên cần thiết phục vụ cho hoạt động sản xuất kinh doanh của doanh nghiệp</w:t>
      </w:r>
      <w:r w:rsidRPr="00626F1D">
        <w:rPr>
          <w:rFonts w:eastAsia="SimSun"/>
          <w:sz w:val="22"/>
          <w:szCs w:val="22"/>
          <w:lang w:eastAsia="zh-SG"/>
        </w:rPr>
        <w:t>.</w:t>
      </w:r>
    </w:p>
    <w:p w:rsidR="00764FDB" w:rsidRPr="00626F1D" w:rsidRDefault="00764FDB" w:rsidP="00300347">
      <w:pPr>
        <w:pStyle w:val="ListParagraph"/>
        <w:numPr>
          <w:ilvl w:val="3"/>
          <w:numId w:val="4"/>
        </w:numPr>
        <w:tabs>
          <w:tab w:val="left" w:pos="1274"/>
        </w:tabs>
        <w:spacing w:after="0" w:line="278" w:lineRule="auto"/>
        <w:ind w:left="0" w:firstLine="397"/>
        <w:jc w:val="both"/>
        <w:rPr>
          <w:rFonts w:ascii="Times New Roman" w:eastAsia="SimSun" w:hAnsi="Times New Roman"/>
          <w:b/>
          <w:i/>
          <w:lang w:eastAsia="zh-SG"/>
        </w:rPr>
      </w:pPr>
      <w:r w:rsidRPr="00626F1D">
        <w:rPr>
          <w:rFonts w:ascii="Times New Roman" w:eastAsia="SimSun" w:hAnsi="Times New Roman"/>
          <w:b/>
          <w:i/>
          <w:lang w:eastAsia="zh-SG"/>
        </w:rPr>
        <w:t xml:space="preserve">Nhu cầu vốn của </w:t>
      </w:r>
      <w:r w:rsidRPr="00626F1D">
        <w:rPr>
          <w:rFonts w:ascii="Times New Roman" w:eastAsia="SimSun" w:hAnsi="Times New Roman"/>
          <w:b/>
          <w:i/>
          <w:spacing w:val="-4"/>
          <w:lang w:eastAsia="zh-SG"/>
        </w:rPr>
        <w:t>doanh</w:t>
      </w:r>
      <w:r w:rsidRPr="00626F1D">
        <w:rPr>
          <w:rFonts w:ascii="Times New Roman" w:eastAsia="SimSun" w:hAnsi="Times New Roman"/>
          <w:b/>
          <w:i/>
          <w:lang w:eastAsia="zh-SG"/>
        </w:rPr>
        <w:t xml:space="preserve"> nghiệp</w:t>
      </w:r>
    </w:p>
    <w:p w:rsidR="00764FDB" w:rsidRPr="00626F1D" w:rsidRDefault="00764FDB" w:rsidP="00300347">
      <w:pPr>
        <w:spacing w:line="278" w:lineRule="auto"/>
        <w:ind w:firstLine="397"/>
        <w:jc w:val="both"/>
        <w:rPr>
          <w:rFonts w:eastAsia="SimSun"/>
          <w:sz w:val="22"/>
          <w:szCs w:val="22"/>
          <w:lang w:eastAsia="zh-SG"/>
        </w:rPr>
      </w:pPr>
      <w:r w:rsidRPr="00626F1D">
        <w:rPr>
          <w:rFonts w:eastAsia="SimSun"/>
          <w:sz w:val="22"/>
          <w:szCs w:val="22"/>
          <w:lang w:eastAsia="zh-SG"/>
        </w:rPr>
        <w:t>Nhu cầu vốn của DN bao gồm hai loại, (1) nhu cầu vốn lưu động, (2) nhu cầu đầu tư vào tài sản cố định.</w:t>
      </w:r>
    </w:p>
    <w:p w:rsidR="00764FDB" w:rsidRPr="00626F1D" w:rsidRDefault="00764FDB" w:rsidP="00300347">
      <w:pPr>
        <w:spacing w:line="278" w:lineRule="auto"/>
        <w:ind w:firstLine="397"/>
        <w:jc w:val="both"/>
        <w:rPr>
          <w:rFonts w:eastAsia="SimSun"/>
          <w:spacing w:val="-4"/>
          <w:sz w:val="22"/>
          <w:szCs w:val="22"/>
          <w:lang w:eastAsia="zh-SG"/>
        </w:rPr>
      </w:pPr>
      <w:r w:rsidRPr="00626F1D">
        <w:rPr>
          <w:rFonts w:eastAsia="SimSun"/>
          <w:spacing w:val="-4"/>
          <w:sz w:val="22"/>
          <w:szCs w:val="22"/>
          <w:lang w:eastAsia="zh-SG"/>
        </w:rPr>
        <w:t>Nhu cầu sử dụng vốn của DN có thể nhìn nhận ở những khía cạnh như: (1) Mức độ đáp ứng nhu cầu vốn thực tế so với kế hoạch đề ra, thông qua số liệu thực tế về lượng vốn DN đã huy động được trong kỳ so với nhu cầu vốn đã đề ra trong kế hoạch; (2) Với lượng vốn thực tế đã huy động được trong kỳ nhằm đáp ứng nhu cầu vốn thì bao nhiêu phần trăm sử dụng nguồn vốn chủ sở hữu và bao nhiều phần trăm sử dụng vốn vay.</w:t>
      </w:r>
    </w:p>
    <w:p w:rsidR="00764FDB" w:rsidRPr="00626F1D" w:rsidRDefault="00764FDB" w:rsidP="00300347">
      <w:pPr>
        <w:pStyle w:val="Heading2"/>
        <w:keepNext/>
        <w:keepLines/>
        <w:widowControl/>
        <w:numPr>
          <w:ilvl w:val="2"/>
          <w:numId w:val="4"/>
        </w:numPr>
        <w:tabs>
          <w:tab w:val="left" w:pos="1276"/>
        </w:tabs>
        <w:autoSpaceDE/>
        <w:autoSpaceDN/>
        <w:adjustRightInd/>
        <w:spacing w:line="278" w:lineRule="auto"/>
        <w:ind w:left="0" w:firstLine="397"/>
        <w:jc w:val="left"/>
        <w:rPr>
          <w:rFonts w:eastAsia="SimSun"/>
          <w:color w:val="auto"/>
          <w:sz w:val="22"/>
          <w:szCs w:val="22"/>
          <w:lang w:eastAsia="zh-SG"/>
        </w:rPr>
      </w:pPr>
      <w:bookmarkStart w:id="20" w:name="_Toc513113579"/>
      <w:bookmarkStart w:id="21" w:name="_Toc515551592"/>
      <w:bookmarkStart w:id="22" w:name="_Toc521912229"/>
      <w:bookmarkStart w:id="23" w:name="_Toc523934654"/>
      <w:r w:rsidRPr="00626F1D">
        <w:rPr>
          <w:rFonts w:eastAsia="SimSun"/>
          <w:color w:val="auto"/>
          <w:sz w:val="22"/>
          <w:szCs w:val="22"/>
          <w:lang w:eastAsia="zh-SG"/>
        </w:rPr>
        <w:t xml:space="preserve">Nguồn </w:t>
      </w:r>
      <w:bookmarkEnd w:id="20"/>
      <w:bookmarkEnd w:id="21"/>
      <w:r w:rsidRPr="00626F1D">
        <w:rPr>
          <w:rFonts w:eastAsia="SimSun"/>
          <w:color w:val="auto"/>
          <w:sz w:val="22"/>
          <w:szCs w:val="22"/>
          <w:lang w:eastAsia="zh-SG"/>
        </w:rPr>
        <w:t>tài trợ vốn của doanh nghiệp</w:t>
      </w:r>
      <w:bookmarkEnd w:id="22"/>
      <w:bookmarkEnd w:id="23"/>
    </w:p>
    <w:p w:rsidR="00764FDB" w:rsidRPr="00626F1D" w:rsidRDefault="00764FDB" w:rsidP="00300347">
      <w:pPr>
        <w:pStyle w:val="ListParagraph"/>
        <w:numPr>
          <w:ilvl w:val="3"/>
          <w:numId w:val="4"/>
        </w:numPr>
        <w:tabs>
          <w:tab w:val="left" w:pos="1274"/>
        </w:tabs>
        <w:spacing w:after="0" w:line="278" w:lineRule="auto"/>
        <w:ind w:left="0" w:firstLine="397"/>
        <w:jc w:val="both"/>
        <w:rPr>
          <w:rFonts w:ascii="Times New Roman" w:eastAsia="SimSun" w:hAnsi="Times New Roman"/>
          <w:b/>
          <w:i/>
          <w:lang w:eastAsia="zh-SG"/>
        </w:rPr>
      </w:pPr>
      <w:r w:rsidRPr="00626F1D">
        <w:rPr>
          <w:rFonts w:ascii="Times New Roman" w:eastAsia="SimSun" w:hAnsi="Times New Roman"/>
          <w:b/>
          <w:i/>
          <w:lang w:eastAsia="zh-SG"/>
        </w:rPr>
        <w:t>Khái niệ</w:t>
      </w:r>
      <w:r w:rsidR="00BB7981" w:rsidRPr="00626F1D">
        <w:rPr>
          <w:rFonts w:ascii="Times New Roman" w:eastAsia="SimSun" w:hAnsi="Times New Roman"/>
          <w:b/>
          <w:i/>
          <w:lang w:eastAsia="zh-SG"/>
        </w:rPr>
        <w:t>m</w:t>
      </w:r>
      <w:r w:rsidRPr="00626F1D">
        <w:rPr>
          <w:rFonts w:ascii="Times New Roman" w:eastAsia="SimSun" w:hAnsi="Times New Roman"/>
          <w:b/>
          <w:i/>
          <w:lang w:eastAsia="zh-SG"/>
        </w:rPr>
        <w:t xml:space="preserve"> nguồn tài trợ </w:t>
      </w:r>
      <w:r w:rsidR="00BB7981" w:rsidRPr="00626F1D">
        <w:rPr>
          <w:rFonts w:ascii="Times New Roman" w:eastAsia="SimSun" w:hAnsi="Times New Roman"/>
          <w:b/>
          <w:i/>
          <w:lang w:eastAsia="zh-SG"/>
        </w:rPr>
        <w:t>của doanh nghiệp</w:t>
      </w:r>
    </w:p>
    <w:p w:rsidR="00764FDB" w:rsidRPr="00626F1D" w:rsidRDefault="00764FDB" w:rsidP="00300347">
      <w:pPr>
        <w:spacing w:line="278" w:lineRule="auto"/>
        <w:ind w:firstLine="397"/>
        <w:jc w:val="both"/>
        <w:rPr>
          <w:rFonts w:eastAsia="SimSun"/>
          <w:sz w:val="22"/>
          <w:szCs w:val="22"/>
          <w:lang w:eastAsia="zh-SG"/>
        </w:rPr>
      </w:pPr>
      <w:r w:rsidRPr="00626F1D">
        <w:rPr>
          <w:rFonts w:eastAsia="SimSun"/>
          <w:sz w:val="22"/>
          <w:szCs w:val="22"/>
          <w:lang w:eastAsia="zh-SG"/>
        </w:rPr>
        <w:t xml:space="preserve">Nnguồn tài trợ là </w:t>
      </w:r>
      <w:r w:rsidR="00BB7981" w:rsidRPr="00626F1D">
        <w:rPr>
          <w:rFonts w:eastAsia="SimSun"/>
          <w:sz w:val="22"/>
          <w:szCs w:val="22"/>
          <w:lang w:eastAsia="zh-SG"/>
        </w:rPr>
        <w:t>những nguồn lực tài chính mà doanh nghiệp có thể khai thác, sử dụng nhằm đáp ứng nhu cầu đầu tư của doanh nghiệp.</w:t>
      </w:r>
    </w:p>
    <w:p w:rsidR="00764FDB" w:rsidRPr="00626F1D" w:rsidRDefault="00764FDB" w:rsidP="00300347">
      <w:pPr>
        <w:pStyle w:val="ListParagraph"/>
        <w:numPr>
          <w:ilvl w:val="3"/>
          <w:numId w:val="4"/>
        </w:numPr>
        <w:tabs>
          <w:tab w:val="left" w:pos="1274"/>
        </w:tabs>
        <w:spacing w:after="0" w:line="278" w:lineRule="auto"/>
        <w:ind w:left="0" w:firstLine="397"/>
        <w:jc w:val="both"/>
        <w:rPr>
          <w:rFonts w:ascii="Times New Roman" w:eastAsia="SimSun" w:hAnsi="Times New Roman"/>
          <w:b/>
          <w:i/>
          <w:lang w:eastAsia="zh-SG"/>
        </w:rPr>
      </w:pPr>
      <w:r w:rsidRPr="00626F1D">
        <w:rPr>
          <w:rFonts w:ascii="Times New Roman" w:eastAsia="SimSun" w:hAnsi="Times New Roman"/>
          <w:b/>
          <w:i/>
          <w:lang w:eastAsia="zh-SG"/>
        </w:rPr>
        <w:t xml:space="preserve">Phân loại nguồn tài trợ nhu cầu vốn của doanh nghiệp </w:t>
      </w:r>
    </w:p>
    <w:p w:rsidR="00764FDB" w:rsidRPr="00626F1D" w:rsidRDefault="00764FDB" w:rsidP="00300347">
      <w:pPr>
        <w:spacing w:line="278" w:lineRule="auto"/>
        <w:ind w:firstLine="397"/>
        <w:jc w:val="both"/>
        <w:rPr>
          <w:rFonts w:eastAsia="SimSun"/>
          <w:sz w:val="22"/>
          <w:szCs w:val="22"/>
          <w:lang w:eastAsia="zh-SG"/>
        </w:rPr>
      </w:pPr>
      <w:r w:rsidRPr="00626F1D">
        <w:rPr>
          <w:rFonts w:eastAsia="SimSun"/>
          <w:sz w:val="22"/>
          <w:szCs w:val="22"/>
          <w:lang w:eastAsia="zh-SG"/>
        </w:rPr>
        <w:t>Thông thường nguồn tài trợ vốn kinh doanh của các doanh nghiệp thường được phân loại theo các tiêu thức là: (1) phân loại theo mối quan hệ sở hữ</w:t>
      </w:r>
      <w:r w:rsidR="000E42A2" w:rsidRPr="00626F1D">
        <w:rPr>
          <w:rFonts w:eastAsia="SimSun"/>
          <w:sz w:val="22"/>
          <w:szCs w:val="22"/>
          <w:lang w:eastAsia="zh-SG"/>
        </w:rPr>
        <w:t>u</w:t>
      </w:r>
      <w:r w:rsidRPr="00626F1D">
        <w:rPr>
          <w:rFonts w:eastAsia="SimSun"/>
          <w:sz w:val="22"/>
          <w:szCs w:val="22"/>
          <w:lang w:eastAsia="zh-SG"/>
        </w:rPr>
        <w:t>; (2) phân loại theo thời gian huy độ</w:t>
      </w:r>
      <w:r w:rsidR="000E42A2" w:rsidRPr="00626F1D">
        <w:rPr>
          <w:rFonts w:eastAsia="SimSun"/>
          <w:sz w:val="22"/>
          <w:szCs w:val="22"/>
          <w:lang w:eastAsia="zh-SG"/>
        </w:rPr>
        <w:t>ng</w:t>
      </w:r>
      <w:r w:rsidRPr="00626F1D">
        <w:rPr>
          <w:rFonts w:eastAsia="SimSun"/>
          <w:sz w:val="22"/>
          <w:szCs w:val="22"/>
          <w:lang w:eastAsia="zh-SG"/>
        </w:rPr>
        <w:t xml:space="preserve"> và (3) phân loại theo phạm vi huy độ</w:t>
      </w:r>
      <w:r w:rsidR="000E42A2" w:rsidRPr="00626F1D">
        <w:rPr>
          <w:rFonts w:eastAsia="SimSun"/>
          <w:sz w:val="22"/>
          <w:szCs w:val="22"/>
          <w:lang w:eastAsia="zh-SG"/>
        </w:rPr>
        <w:t>ng</w:t>
      </w:r>
      <w:r w:rsidRPr="00626F1D">
        <w:rPr>
          <w:rFonts w:eastAsia="SimSun"/>
          <w:sz w:val="22"/>
          <w:szCs w:val="22"/>
          <w:lang w:eastAsia="zh-SG"/>
        </w:rPr>
        <w:t xml:space="preserve">. </w:t>
      </w:r>
    </w:p>
    <w:p w:rsidR="00764FDB" w:rsidRPr="00626F1D" w:rsidRDefault="00764FDB" w:rsidP="005B5219">
      <w:pPr>
        <w:pStyle w:val="Heading1"/>
        <w:spacing w:before="40" w:line="264" w:lineRule="auto"/>
        <w:ind w:firstLine="397"/>
        <w:jc w:val="both"/>
        <w:rPr>
          <w:rFonts w:eastAsia="SimSun"/>
          <w:sz w:val="22"/>
          <w:szCs w:val="22"/>
          <w:lang w:eastAsia="zh-SG"/>
        </w:rPr>
      </w:pPr>
      <w:bookmarkStart w:id="24" w:name="_Toc515551596"/>
      <w:bookmarkStart w:id="25" w:name="_Toc521912230"/>
      <w:bookmarkStart w:id="26" w:name="_Toc523934655"/>
      <w:r w:rsidRPr="00626F1D">
        <w:rPr>
          <w:rFonts w:eastAsia="SimSun"/>
          <w:sz w:val="22"/>
          <w:szCs w:val="22"/>
          <w:lang w:eastAsia="zh-SG"/>
        </w:rPr>
        <w:lastRenderedPageBreak/>
        <w:t>1.2. CHÍNH SÁCH TÀI TRỢ CỦA CÁC DOANH NGHIỆP</w:t>
      </w:r>
      <w:bookmarkEnd w:id="24"/>
      <w:bookmarkEnd w:id="25"/>
      <w:bookmarkEnd w:id="26"/>
    </w:p>
    <w:p w:rsidR="00764FDB" w:rsidRPr="00626F1D" w:rsidRDefault="00764FDB" w:rsidP="005B5219">
      <w:pPr>
        <w:pStyle w:val="Heading2"/>
        <w:keepNext/>
        <w:keepLines/>
        <w:widowControl/>
        <w:numPr>
          <w:ilvl w:val="2"/>
          <w:numId w:val="3"/>
        </w:numPr>
        <w:tabs>
          <w:tab w:val="left" w:pos="966"/>
        </w:tabs>
        <w:autoSpaceDE/>
        <w:autoSpaceDN/>
        <w:adjustRightInd/>
        <w:spacing w:before="40" w:line="264" w:lineRule="auto"/>
        <w:ind w:left="0" w:firstLine="397"/>
        <w:jc w:val="left"/>
        <w:rPr>
          <w:rFonts w:eastAsia="SimSun"/>
          <w:color w:val="auto"/>
          <w:sz w:val="22"/>
          <w:szCs w:val="22"/>
          <w:lang w:eastAsia="zh-SG"/>
        </w:rPr>
      </w:pPr>
      <w:bookmarkStart w:id="27" w:name="_Toc521912231"/>
      <w:bookmarkStart w:id="28" w:name="_Toc523934656"/>
      <w:r w:rsidRPr="00626F1D">
        <w:rPr>
          <w:rFonts w:eastAsia="SimSun"/>
          <w:color w:val="auto"/>
          <w:sz w:val="22"/>
          <w:szCs w:val="22"/>
          <w:lang w:eastAsia="zh-SG"/>
        </w:rPr>
        <w:t>Khái niệm, mục tiêu và tầm quan trọng chính sách tài trợ của doanh nghiệp</w:t>
      </w:r>
      <w:bookmarkEnd w:id="27"/>
      <w:bookmarkEnd w:id="28"/>
    </w:p>
    <w:p w:rsidR="00764FDB" w:rsidRPr="00626F1D" w:rsidRDefault="00764FDB" w:rsidP="005B5219">
      <w:pPr>
        <w:pStyle w:val="ListParagraph"/>
        <w:numPr>
          <w:ilvl w:val="3"/>
          <w:numId w:val="3"/>
        </w:numPr>
        <w:tabs>
          <w:tab w:val="left" w:pos="1064"/>
          <w:tab w:val="left" w:pos="1701"/>
        </w:tabs>
        <w:spacing w:before="40" w:after="0" w:line="264" w:lineRule="auto"/>
        <w:ind w:left="0" w:firstLine="397"/>
        <w:jc w:val="both"/>
        <w:rPr>
          <w:rFonts w:ascii="Times New Roman" w:eastAsia="SimSun" w:hAnsi="Times New Roman"/>
          <w:b/>
          <w:i/>
          <w:lang w:eastAsia="zh-SG"/>
        </w:rPr>
      </w:pPr>
      <w:bookmarkStart w:id="29" w:name="_Toc503434572"/>
      <w:r w:rsidRPr="00626F1D">
        <w:rPr>
          <w:rFonts w:ascii="Times New Roman" w:eastAsia="SimSun" w:hAnsi="Times New Roman"/>
          <w:b/>
          <w:i/>
          <w:lang w:eastAsia="zh-SG"/>
        </w:rPr>
        <w:t xml:space="preserve">Khái niệm </w:t>
      </w:r>
      <w:bookmarkEnd w:id="29"/>
      <w:r w:rsidRPr="00626F1D">
        <w:rPr>
          <w:rFonts w:ascii="Times New Roman" w:eastAsia="SimSun" w:hAnsi="Times New Roman"/>
          <w:b/>
          <w:i/>
          <w:lang w:eastAsia="zh-SG"/>
        </w:rPr>
        <w:t>chính sách tài trợ của doanh nghiệp</w:t>
      </w:r>
    </w:p>
    <w:p w:rsidR="00764FDB" w:rsidRPr="00626F1D" w:rsidRDefault="00764FDB" w:rsidP="005B5219">
      <w:pPr>
        <w:spacing w:before="40" w:line="264" w:lineRule="auto"/>
        <w:ind w:firstLine="397"/>
        <w:jc w:val="both"/>
        <w:rPr>
          <w:rFonts w:eastAsia="SimSun"/>
          <w:i/>
          <w:spacing w:val="-2"/>
          <w:sz w:val="22"/>
          <w:szCs w:val="22"/>
          <w:lang w:eastAsia="zh-SG"/>
        </w:rPr>
      </w:pPr>
      <w:r w:rsidRPr="00626F1D">
        <w:rPr>
          <w:rFonts w:eastAsia="SimSun"/>
          <w:i/>
          <w:spacing w:val="-2"/>
          <w:sz w:val="22"/>
          <w:szCs w:val="22"/>
          <w:lang w:eastAsia="zh-SG"/>
        </w:rPr>
        <w:t xml:space="preserve">CSTT là một bộ phận của chính sách tài chính, CSTT chi phối và định hướng việc huy động các nguồn tài chính đáp ứng nhu cầu đầu tư và hoạt động kinh doanh của DN trong một giai đoạn, một thời kỳ nhất định, nhằm đảm bảo tính hiệu quả, giảm thiểu rủi ro và tối đa hóa giá trị DN. </w:t>
      </w:r>
    </w:p>
    <w:p w:rsidR="00764FDB" w:rsidRPr="00626F1D" w:rsidRDefault="00764FDB" w:rsidP="005B5219">
      <w:pPr>
        <w:pStyle w:val="ListParagraph"/>
        <w:numPr>
          <w:ilvl w:val="3"/>
          <w:numId w:val="3"/>
        </w:numPr>
        <w:tabs>
          <w:tab w:val="left" w:pos="1092"/>
        </w:tabs>
        <w:spacing w:before="40" w:after="0" w:line="264" w:lineRule="auto"/>
        <w:ind w:left="0" w:firstLine="397"/>
        <w:jc w:val="both"/>
        <w:rPr>
          <w:rFonts w:ascii="Times New Roman" w:eastAsia="SimSun" w:hAnsi="Times New Roman"/>
          <w:b/>
          <w:i/>
          <w:lang w:eastAsia="zh-SG"/>
        </w:rPr>
      </w:pPr>
      <w:bookmarkStart w:id="30" w:name="_Toc503434573"/>
      <w:r w:rsidRPr="00626F1D">
        <w:rPr>
          <w:rFonts w:ascii="Times New Roman" w:eastAsia="SimSun" w:hAnsi="Times New Roman"/>
          <w:b/>
          <w:i/>
          <w:lang w:eastAsia="zh-SG"/>
        </w:rPr>
        <w:t>Tầm quan trọng của CSTT</w:t>
      </w:r>
      <w:bookmarkEnd w:id="30"/>
    </w:p>
    <w:p w:rsidR="00764FDB" w:rsidRPr="00626F1D" w:rsidRDefault="00764FDB" w:rsidP="005B5219">
      <w:pPr>
        <w:pStyle w:val="ListParagraph"/>
        <w:spacing w:before="40" w:after="0" w:line="264" w:lineRule="auto"/>
        <w:ind w:left="0" w:firstLine="397"/>
        <w:jc w:val="both"/>
        <w:rPr>
          <w:rFonts w:ascii="Times New Roman" w:hAnsi="Times New Roman"/>
        </w:rPr>
      </w:pPr>
      <w:r w:rsidRPr="00626F1D">
        <w:rPr>
          <w:rFonts w:ascii="Times New Roman" w:hAnsi="Times New Roman"/>
          <w:i/>
        </w:rPr>
        <w:t>Một là,</w:t>
      </w:r>
      <w:r w:rsidRPr="00626F1D">
        <w:rPr>
          <w:rFonts w:ascii="Times New Roman" w:hAnsi="Times New Roman"/>
        </w:rPr>
        <w:t xml:space="preserve"> tạo điều kiện cho DN chủ động trong việc lựa chọn và huy động các nguồn lực tài chính tiết kiệm và hiệu quả. </w:t>
      </w:r>
    </w:p>
    <w:p w:rsidR="00764FDB" w:rsidRPr="00626F1D" w:rsidRDefault="00764FDB" w:rsidP="005B5219">
      <w:pPr>
        <w:pStyle w:val="ListParagraph"/>
        <w:spacing w:before="40" w:after="0" w:line="264" w:lineRule="auto"/>
        <w:ind w:left="0" w:firstLine="397"/>
        <w:jc w:val="both"/>
        <w:rPr>
          <w:rFonts w:ascii="Times New Roman" w:hAnsi="Times New Roman"/>
        </w:rPr>
      </w:pPr>
      <w:r w:rsidRPr="00626F1D">
        <w:rPr>
          <w:rFonts w:ascii="Times New Roman" w:hAnsi="Times New Roman"/>
          <w:i/>
        </w:rPr>
        <w:t>Hai là</w:t>
      </w:r>
      <w:r w:rsidRPr="00626F1D">
        <w:rPr>
          <w:rFonts w:ascii="Times New Roman" w:hAnsi="Times New Roman"/>
        </w:rPr>
        <w:t xml:space="preserve">, đảm bảo cho DN có đầy đủ các nguồn lực tài chính cần thiết để đáp ứng nhu cầu đầu tư, sử dụng vốn kinh doanh của DN trong cả ngắn hạn và dài hạn. </w:t>
      </w:r>
    </w:p>
    <w:p w:rsidR="00764FDB" w:rsidRPr="00626F1D" w:rsidRDefault="00764FDB" w:rsidP="005B5219">
      <w:pPr>
        <w:pStyle w:val="ListParagraph"/>
        <w:spacing w:before="40" w:after="0" w:line="264" w:lineRule="auto"/>
        <w:ind w:left="0" w:firstLine="397"/>
        <w:jc w:val="both"/>
        <w:rPr>
          <w:rFonts w:ascii="Times New Roman" w:hAnsi="Times New Roman"/>
        </w:rPr>
      </w:pPr>
      <w:r w:rsidRPr="00626F1D">
        <w:rPr>
          <w:rFonts w:ascii="Times New Roman" w:hAnsi="Times New Roman"/>
          <w:i/>
        </w:rPr>
        <w:t>Ba là,</w:t>
      </w:r>
      <w:r w:rsidRPr="00626F1D">
        <w:rPr>
          <w:rFonts w:ascii="Times New Roman" w:hAnsi="Times New Roman"/>
        </w:rPr>
        <w:t xml:space="preserve"> CSTT nếu được hoạch định hợp lý và khoa học sẽ giúp DN nắm bắt được các cơ hội kinh doanh, hạn chế các rủi ro tài chính, tiết kiệm chi phí sử dụng vốn và nâng cao hiệu quả sử dụng vốn của DN. </w:t>
      </w:r>
    </w:p>
    <w:p w:rsidR="00764FDB" w:rsidRPr="00626F1D" w:rsidRDefault="00764FDB" w:rsidP="005B5219">
      <w:pPr>
        <w:pStyle w:val="ListParagraph"/>
        <w:numPr>
          <w:ilvl w:val="3"/>
          <w:numId w:val="3"/>
        </w:numPr>
        <w:tabs>
          <w:tab w:val="left" w:pos="1092"/>
        </w:tabs>
        <w:spacing w:before="40" w:after="0" w:line="264" w:lineRule="auto"/>
        <w:ind w:left="0" w:firstLine="397"/>
        <w:jc w:val="both"/>
        <w:rPr>
          <w:rFonts w:ascii="Times New Roman" w:eastAsia="SimSun" w:hAnsi="Times New Roman"/>
          <w:b/>
          <w:i/>
          <w:lang w:eastAsia="zh-SG"/>
        </w:rPr>
      </w:pPr>
      <w:bookmarkStart w:id="31" w:name="_Toc503434576"/>
      <w:r w:rsidRPr="00626F1D">
        <w:rPr>
          <w:rFonts w:ascii="Times New Roman" w:eastAsia="SimSun" w:hAnsi="Times New Roman"/>
          <w:b/>
          <w:i/>
          <w:lang w:eastAsia="zh-SG"/>
        </w:rPr>
        <w:t xml:space="preserve">Mục tiêu của </w:t>
      </w:r>
      <w:bookmarkEnd w:id="31"/>
      <w:r w:rsidRPr="00626F1D">
        <w:rPr>
          <w:rFonts w:ascii="Times New Roman" w:eastAsia="SimSun" w:hAnsi="Times New Roman"/>
          <w:b/>
          <w:i/>
          <w:lang w:eastAsia="zh-SG"/>
        </w:rPr>
        <w:t>chính sách tài trợ</w:t>
      </w:r>
    </w:p>
    <w:p w:rsidR="00764FDB" w:rsidRPr="00626F1D" w:rsidRDefault="00764FDB" w:rsidP="005B5219">
      <w:pPr>
        <w:spacing w:before="40" w:line="264" w:lineRule="auto"/>
        <w:ind w:firstLine="397"/>
        <w:jc w:val="both"/>
        <w:rPr>
          <w:rFonts w:eastAsia="SimSun"/>
          <w:sz w:val="22"/>
          <w:szCs w:val="22"/>
          <w:lang w:eastAsia="zh-SG"/>
        </w:rPr>
      </w:pPr>
      <w:r w:rsidRPr="00626F1D">
        <w:rPr>
          <w:rFonts w:eastAsia="SimSun"/>
          <w:sz w:val="22"/>
          <w:szCs w:val="22"/>
          <w:lang w:eastAsia="zh-SG"/>
        </w:rPr>
        <w:t>Thực hiện CSTT trong DN nhằm thực hiện các mục tiêu như sau:</w:t>
      </w:r>
    </w:p>
    <w:p w:rsidR="00764FDB" w:rsidRPr="00626F1D" w:rsidRDefault="00764FDB" w:rsidP="005B5219">
      <w:pPr>
        <w:spacing w:before="40" w:line="264" w:lineRule="auto"/>
        <w:ind w:firstLine="397"/>
        <w:jc w:val="both"/>
        <w:rPr>
          <w:rFonts w:eastAsia="SimSun"/>
          <w:sz w:val="22"/>
          <w:szCs w:val="22"/>
          <w:lang w:eastAsia="zh-SG"/>
        </w:rPr>
      </w:pPr>
      <w:r w:rsidRPr="00626F1D">
        <w:rPr>
          <w:rFonts w:eastAsia="SimSun"/>
          <w:sz w:val="22"/>
          <w:szCs w:val="22"/>
          <w:lang w:eastAsia="zh-SG"/>
        </w:rPr>
        <w:t xml:space="preserve">+ Đưa ra phương thức huy động vốn cho phù hợp nhất với tình hình cụ thể của DN. </w:t>
      </w:r>
    </w:p>
    <w:p w:rsidR="00764FDB" w:rsidRPr="00626F1D" w:rsidRDefault="00764FDB" w:rsidP="005B5219">
      <w:pPr>
        <w:spacing w:before="40" w:line="264" w:lineRule="auto"/>
        <w:ind w:firstLine="397"/>
        <w:jc w:val="both"/>
        <w:rPr>
          <w:rFonts w:eastAsia="SimSun"/>
          <w:sz w:val="22"/>
          <w:szCs w:val="22"/>
          <w:lang w:eastAsia="zh-SG"/>
        </w:rPr>
      </w:pPr>
      <w:r w:rsidRPr="00626F1D">
        <w:rPr>
          <w:rFonts w:eastAsia="SimSun"/>
          <w:sz w:val="22"/>
          <w:szCs w:val="22"/>
          <w:lang w:eastAsia="zh-SG"/>
        </w:rPr>
        <w:t xml:space="preserve">+ Tạo ra nguồn tiền phục vụ hoạt động sản xuất kinh doanh của DN diễn ra thường xuyên liên tục. </w:t>
      </w:r>
    </w:p>
    <w:p w:rsidR="00764FDB" w:rsidRPr="00626F1D" w:rsidRDefault="00764FDB" w:rsidP="005B5219">
      <w:pPr>
        <w:spacing w:before="40" w:line="264" w:lineRule="auto"/>
        <w:ind w:firstLine="397"/>
        <w:jc w:val="both"/>
        <w:rPr>
          <w:rFonts w:eastAsia="SimSun"/>
          <w:sz w:val="22"/>
          <w:szCs w:val="22"/>
          <w:lang w:eastAsia="zh-SG"/>
        </w:rPr>
      </w:pPr>
      <w:r w:rsidRPr="00626F1D">
        <w:rPr>
          <w:rFonts w:eastAsia="SimSun"/>
          <w:sz w:val="22"/>
          <w:szCs w:val="22"/>
          <w:lang w:eastAsia="zh-SG"/>
        </w:rPr>
        <w:t>+ Đảm bảo khả năng thanh toán ở mọi viễn cảnh trong tương lai.</w:t>
      </w:r>
    </w:p>
    <w:p w:rsidR="00764FDB" w:rsidRPr="00626F1D" w:rsidRDefault="00764FDB" w:rsidP="005B5219">
      <w:pPr>
        <w:pStyle w:val="Heading2"/>
        <w:keepNext/>
        <w:keepLines/>
        <w:widowControl/>
        <w:numPr>
          <w:ilvl w:val="2"/>
          <w:numId w:val="3"/>
        </w:numPr>
        <w:tabs>
          <w:tab w:val="left" w:pos="924"/>
          <w:tab w:val="left" w:pos="1276"/>
          <w:tab w:val="left" w:pos="1418"/>
        </w:tabs>
        <w:autoSpaceDE/>
        <w:autoSpaceDN/>
        <w:adjustRightInd/>
        <w:spacing w:before="40" w:line="264" w:lineRule="auto"/>
        <w:ind w:left="0" w:firstLine="397"/>
        <w:rPr>
          <w:rFonts w:ascii="Times New Roman Bold" w:eastAsia="SimSun" w:hAnsi="Times New Roman Bold"/>
          <w:color w:val="auto"/>
          <w:spacing w:val="-8"/>
          <w:sz w:val="22"/>
          <w:szCs w:val="22"/>
          <w:lang w:eastAsia="zh-SG"/>
        </w:rPr>
      </w:pPr>
      <w:bookmarkStart w:id="32" w:name="_Toc521912232"/>
      <w:bookmarkStart w:id="33" w:name="_Toc523934657"/>
      <w:r w:rsidRPr="00626F1D">
        <w:rPr>
          <w:rFonts w:ascii="Times New Roman Bold" w:eastAsia="SimSun" w:hAnsi="Times New Roman Bold"/>
          <w:color w:val="auto"/>
          <w:spacing w:val="-8"/>
          <w:sz w:val="22"/>
          <w:szCs w:val="22"/>
          <w:lang w:eastAsia="zh-SG"/>
        </w:rPr>
        <w:t>Các nhân tố ảnh hưởng tới chính sách tài trợ của doanh nghiệp</w:t>
      </w:r>
      <w:bookmarkEnd w:id="32"/>
      <w:bookmarkEnd w:id="33"/>
    </w:p>
    <w:p w:rsidR="00F2633E" w:rsidRPr="00626F1D" w:rsidRDefault="006F023C" w:rsidP="005B5219">
      <w:pPr>
        <w:spacing w:before="40" w:line="264" w:lineRule="auto"/>
        <w:ind w:firstLine="397"/>
        <w:jc w:val="both"/>
        <w:rPr>
          <w:rFonts w:eastAsia="SimSun"/>
          <w:sz w:val="22"/>
          <w:szCs w:val="22"/>
          <w:lang w:eastAsia="zh-SG"/>
        </w:rPr>
      </w:pPr>
      <w:r w:rsidRPr="00626F1D">
        <w:rPr>
          <w:rFonts w:eastAsia="SimSun"/>
          <w:i/>
          <w:sz w:val="22"/>
          <w:szCs w:val="22"/>
          <w:lang w:eastAsia="zh-SG"/>
        </w:rPr>
        <w:t>+</w:t>
      </w:r>
      <w:r w:rsidR="00F2633E" w:rsidRPr="00626F1D">
        <w:rPr>
          <w:rFonts w:eastAsia="SimSun"/>
          <w:i/>
          <w:sz w:val="22"/>
          <w:szCs w:val="22"/>
          <w:lang w:eastAsia="zh-SG"/>
        </w:rPr>
        <w:t xml:space="preserve"> </w:t>
      </w:r>
      <w:r w:rsidR="00F04AC4" w:rsidRPr="00626F1D">
        <w:rPr>
          <w:rFonts w:eastAsia="SimSun"/>
          <w:sz w:val="22"/>
          <w:szCs w:val="22"/>
          <w:lang w:eastAsia="zh-SG"/>
        </w:rPr>
        <w:t>Các</w:t>
      </w:r>
      <w:r w:rsidR="00764FDB" w:rsidRPr="00626F1D">
        <w:rPr>
          <w:rFonts w:eastAsia="SimSun"/>
          <w:sz w:val="22"/>
          <w:szCs w:val="22"/>
          <w:lang w:eastAsia="zh-SG"/>
        </w:rPr>
        <w:t xml:space="preserve"> nhân tố bên ngoài doanh nghiệ</w:t>
      </w:r>
      <w:r w:rsidR="00F2633E" w:rsidRPr="00626F1D">
        <w:rPr>
          <w:rFonts w:eastAsia="SimSun"/>
          <w:sz w:val="22"/>
          <w:szCs w:val="22"/>
          <w:lang w:eastAsia="zh-SG"/>
        </w:rPr>
        <w:t>p.</w:t>
      </w:r>
    </w:p>
    <w:p w:rsidR="00764FDB" w:rsidRPr="00626F1D" w:rsidRDefault="006F023C" w:rsidP="005B5219">
      <w:pPr>
        <w:spacing w:before="40" w:line="264" w:lineRule="auto"/>
        <w:ind w:firstLine="397"/>
        <w:jc w:val="both"/>
        <w:rPr>
          <w:rFonts w:eastAsia="SimSun"/>
          <w:sz w:val="22"/>
          <w:szCs w:val="22"/>
          <w:lang w:eastAsia="zh-SG"/>
        </w:rPr>
      </w:pPr>
      <w:r w:rsidRPr="00626F1D">
        <w:rPr>
          <w:rFonts w:eastAsia="SimSun"/>
          <w:i/>
          <w:sz w:val="22"/>
          <w:szCs w:val="22"/>
          <w:lang w:eastAsia="zh-SG"/>
        </w:rPr>
        <w:t xml:space="preserve">+ </w:t>
      </w:r>
      <w:r w:rsidR="00F2633E" w:rsidRPr="00626F1D">
        <w:rPr>
          <w:rFonts w:eastAsia="SimSun"/>
          <w:sz w:val="22"/>
          <w:szCs w:val="22"/>
          <w:lang w:eastAsia="zh-SG"/>
        </w:rPr>
        <w:t>C</w:t>
      </w:r>
      <w:r w:rsidR="00764FDB" w:rsidRPr="00626F1D">
        <w:rPr>
          <w:rFonts w:eastAsia="SimSun"/>
          <w:sz w:val="22"/>
          <w:szCs w:val="22"/>
          <w:lang w:eastAsia="zh-SG"/>
        </w:rPr>
        <w:t>ác nhân tố bên trong doanh nghiệp</w:t>
      </w:r>
      <w:r w:rsidR="00F2633E" w:rsidRPr="00626F1D">
        <w:rPr>
          <w:rFonts w:eastAsia="SimSun"/>
          <w:sz w:val="22"/>
          <w:szCs w:val="22"/>
          <w:lang w:eastAsia="zh-SG"/>
        </w:rPr>
        <w:t>.</w:t>
      </w:r>
    </w:p>
    <w:p w:rsidR="00764FDB" w:rsidRPr="00626F1D" w:rsidRDefault="00764FDB" w:rsidP="005B5219">
      <w:pPr>
        <w:pStyle w:val="Heading2"/>
        <w:tabs>
          <w:tab w:val="left" w:pos="1276"/>
        </w:tabs>
        <w:spacing w:before="40" w:line="264" w:lineRule="auto"/>
        <w:ind w:firstLine="397"/>
        <w:rPr>
          <w:rFonts w:eastAsia="SimSun"/>
          <w:color w:val="auto"/>
          <w:sz w:val="22"/>
          <w:szCs w:val="22"/>
          <w:lang w:eastAsia="zh-SG"/>
        </w:rPr>
      </w:pPr>
      <w:bookmarkStart w:id="34" w:name="_Toc521912233"/>
      <w:bookmarkStart w:id="35" w:name="_Toc523934658"/>
      <w:r w:rsidRPr="00626F1D">
        <w:rPr>
          <w:rFonts w:eastAsia="SimSun"/>
          <w:color w:val="auto"/>
          <w:sz w:val="22"/>
          <w:szCs w:val="22"/>
          <w:lang w:eastAsia="zh-SG"/>
        </w:rPr>
        <w:t>1.2.3. Nội dung chính của chính sách tài trợ của doanh nghiệp</w:t>
      </w:r>
      <w:bookmarkEnd w:id="34"/>
      <w:bookmarkEnd w:id="35"/>
    </w:p>
    <w:p w:rsidR="00764FDB" w:rsidRPr="00626F1D" w:rsidRDefault="006F023C" w:rsidP="005B5219">
      <w:pPr>
        <w:spacing w:before="40" w:line="264" w:lineRule="auto"/>
        <w:ind w:firstLine="397"/>
        <w:jc w:val="both"/>
        <w:rPr>
          <w:rFonts w:eastAsia="SimSun"/>
          <w:sz w:val="22"/>
          <w:szCs w:val="22"/>
          <w:lang w:eastAsia="zh-SG"/>
        </w:rPr>
      </w:pPr>
      <w:r w:rsidRPr="00626F1D">
        <w:rPr>
          <w:rFonts w:eastAsia="SimSun"/>
          <w:sz w:val="22"/>
          <w:szCs w:val="22"/>
          <w:lang w:eastAsia="zh-SG"/>
        </w:rPr>
        <w:t xml:space="preserve"> +</w:t>
      </w:r>
      <w:r w:rsidR="00764FDB" w:rsidRPr="00626F1D">
        <w:rPr>
          <w:rFonts w:eastAsia="SimSun"/>
          <w:sz w:val="22"/>
          <w:szCs w:val="22"/>
          <w:lang w:eastAsia="zh-SG"/>
        </w:rPr>
        <w:t xml:space="preserve"> Xác định quy mô tài trợ của doanh nghiệp</w:t>
      </w:r>
    </w:p>
    <w:p w:rsidR="00764FDB" w:rsidRPr="00626F1D" w:rsidRDefault="006F023C" w:rsidP="005B5219">
      <w:pPr>
        <w:spacing w:before="40" w:line="264" w:lineRule="auto"/>
        <w:ind w:firstLine="397"/>
        <w:jc w:val="both"/>
        <w:rPr>
          <w:rFonts w:eastAsia="SimSun"/>
          <w:sz w:val="22"/>
          <w:szCs w:val="22"/>
          <w:lang w:eastAsia="zh-SG"/>
        </w:rPr>
      </w:pPr>
      <w:r w:rsidRPr="00626F1D">
        <w:rPr>
          <w:rFonts w:eastAsia="SimSun"/>
          <w:sz w:val="22"/>
          <w:szCs w:val="22"/>
          <w:lang w:eastAsia="zh-SG"/>
        </w:rPr>
        <w:t xml:space="preserve"> +</w:t>
      </w:r>
      <w:r w:rsidR="00F2633E" w:rsidRPr="00626F1D">
        <w:rPr>
          <w:rFonts w:eastAsia="SimSun"/>
          <w:sz w:val="22"/>
          <w:szCs w:val="22"/>
          <w:lang w:eastAsia="zh-SG"/>
        </w:rPr>
        <w:t xml:space="preserve"> </w:t>
      </w:r>
      <w:r w:rsidR="00764FDB" w:rsidRPr="00626F1D">
        <w:rPr>
          <w:rFonts w:eastAsia="SimSun"/>
          <w:sz w:val="22"/>
          <w:szCs w:val="22"/>
          <w:lang w:eastAsia="zh-SG"/>
        </w:rPr>
        <w:t>Xác định cơ cấu nguồn tài trợ của doanh nghiệp</w:t>
      </w:r>
    </w:p>
    <w:p w:rsidR="00764FDB" w:rsidRPr="00626F1D" w:rsidRDefault="006F023C" w:rsidP="005B5219">
      <w:pPr>
        <w:spacing w:before="40" w:line="264" w:lineRule="auto"/>
        <w:ind w:firstLine="397"/>
        <w:jc w:val="both"/>
        <w:rPr>
          <w:rFonts w:eastAsia="SimSun"/>
          <w:sz w:val="22"/>
          <w:szCs w:val="22"/>
          <w:lang w:eastAsia="zh-SG"/>
        </w:rPr>
      </w:pPr>
      <w:r w:rsidRPr="00626F1D">
        <w:rPr>
          <w:sz w:val="22"/>
          <w:szCs w:val="22"/>
          <w:lang w:val="sq-AL"/>
        </w:rPr>
        <w:t xml:space="preserve"> +</w:t>
      </w:r>
      <w:r w:rsidR="00F2633E" w:rsidRPr="00626F1D">
        <w:rPr>
          <w:sz w:val="22"/>
          <w:szCs w:val="22"/>
          <w:lang w:val="sq-AL"/>
        </w:rPr>
        <w:t xml:space="preserve"> </w:t>
      </w:r>
      <w:r w:rsidR="00764FDB" w:rsidRPr="00626F1D">
        <w:rPr>
          <w:rFonts w:eastAsia="SimSun"/>
          <w:sz w:val="22"/>
          <w:szCs w:val="22"/>
          <w:lang w:eastAsia="zh-SG"/>
        </w:rPr>
        <w:t xml:space="preserve">Xác định </w:t>
      </w:r>
      <w:r w:rsidR="00834C9A" w:rsidRPr="00626F1D">
        <w:rPr>
          <w:rFonts w:eastAsia="SimSun"/>
          <w:sz w:val="22"/>
          <w:szCs w:val="22"/>
          <w:lang w:eastAsia="zh-SG"/>
        </w:rPr>
        <w:t xml:space="preserve">hình </w:t>
      </w:r>
      <w:r w:rsidR="00764FDB" w:rsidRPr="00626F1D">
        <w:rPr>
          <w:rFonts w:eastAsia="SimSun"/>
          <w:sz w:val="22"/>
          <w:szCs w:val="22"/>
          <w:lang w:eastAsia="zh-SG"/>
        </w:rPr>
        <w:t>thức tài trợ của doanh nghiệp</w:t>
      </w:r>
    </w:p>
    <w:p w:rsidR="00764FDB" w:rsidRPr="00626F1D" w:rsidRDefault="006F023C" w:rsidP="005B5219">
      <w:pPr>
        <w:spacing w:before="40" w:line="264" w:lineRule="auto"/>
        <w:ind w:firstLine="397"/>
        <w:jc w:val="both"/>
        <w:rPr>
          <w:rFonts w:eastAsia="SimSun"/>
          <w:sz w:val="22"/>
          <w:szCs w:val="22"/>
          <w:lang w:eastAsia="zh-SG"/>
        </w:rPr>
      </w:pPr>
      <w:r w:rsidRPr="00626F1D">
        <w:rPr>
          <w:rFonts w:eastAsia="SimSun"/>
          <w:sz w:val="22"/>
          <w:szCs w:val="22"/>
          <w:lang w:eastAsia="zh-SG"/>
        </w:rPr>
        <w:t xml:space="preserve"> + </w:t>
      </w:r>
      <w:r w:rsidR="00764FDB" w:rsidRPr="00626F1D">
        <w:rPr>
          <w:rFonts w:eastAsia="SimSun"/>
          <w:sz w:val="22"/>
          <w:szCs w:val="22"/>
          <w:lang w:eastAsia="zh-SG"/>
        </w:rPr>
        <w:t>Xác định lựa chọn mô hình tài trợ vốn của doanh nghiệp</w:t>
      </w:r>
    </w:p>
    <w:p w:rsidR="00764FDB" w:rsidRPr="00626F1D" w:rsidRDefault="00764FDB" w:rsidP="005B5219">
      <w:pPr>
        <w:pStyle w:val="Heading2"/>
        <w:tabs>
          <w:tab w:val="left" w:pos="1276"/>
        </w:tabs>
        <w:spacing w:before="40" w:line="264" w:lineRule="auto"/>
        <w:ind w:firstLine="397"/>
        <w:rPr>
          <w:rFonts w:eastAsia="SimSun"/>
          <w:color w:val="auto"/>
          <w:sz w:val="22"/>
          <w:szCs w:val="22"/>
          <w:lang w:eastAsia="zh-SG"/>
        </w:rPr>
      </w:pPr>
      <w:bookmarkStart w:id="36" w:name="_Toc521912234"/>
      <w:bookmarkStart w:id="37" w:name="_Toc523934659"/>
      <w:r w:rsidRPr="00626F1D">
        <w:rPr>
          <w:rFonts w:eastAsia="SimSun"/>
          <w:color w:val="auto"/>
          <w:sz w:val="22"/>
          <w:szCs w:val="22"/>
          <w:lang w:eastAsia="zh-SG"/>
        </w:rPr>
        <w:t>1.2.4. Quy trình hoạch định chính sách tài trợ</w:t>
      </w:r>
      <w:bookmarkEnd w:id="36"/>
      <w:bookmarkEnd w:id="37"/>
    </w:p>
    <w:p w:rsidR="00764FDB" w:rsidRPr="00626F1D" w:rsidRDefault="00764FDB" w:rsidP="00033ECA">
      <w:pPr>
        <w:spacing w:line="264" w:lineRule="auto"/>
        <w:ind w:firstLine="397"/>
        <w:jc w:val="both"/>
        <w:rPr>
          <w:spacing w:val="-4"/>
          <w:sz w:val="22"/>
          <w:szCs w:val="22"/>
        </w:rPr>
      </w:pPr>
      <w:r w:rsidRPr="00626F1D">
        <w:rPr>
          <w:spacing w:val="-4"/>
          <w:sz w:val="22"/>
          <w:szCs w:val="22"/>
        </w:rPr>
        <w:lastRenderedPageBreak/>
        <w:t xml:space="preserve">Việc hoạch định CSTT phải được thực hiện trên cơ sở mối quan hệ biện chứng giữa </w:t>
      </w:r>
      <w:r w:rsidRPr="00626F1D">
        <w:rPr>
          <w:rFonts w:eastAsia="SimSun"/>
          <w:spacing w:val="-4"/>
          <w:sz w:val="22"/>
          <w:szCs w:val="22"/>
          <w:lang w:eastAsia="zh-SG"/>
        </w:rPr>
        <w:t>CSTT</w:t>
      </w:r>
      <w:r w:rsidRPr="00626F1D">
        <w:rPr>
          <w:spacing w:val="-4"/>
          <w:sz w:val="22"/>
          <w:szCs w:val="22"/>
        </w:rPr>
        <w:t xml:space="preserve"> với chiến lược phát triển và phân tích tài chính của DN. </w:t>
      </w:r>
    </w:p>
    <w:p w:rsidR="00764FDB" w:rsidRPr="00626F1D" w:rsidRDefault="00764FDB" w:rsidP="00033ECA">
      <w:pPr>
        <w:pStyle w:val="ListParagraph"/>
        <w:spacing w:after="0" w:line="264" w:lineRule="auto"/>
        <w:ind w:left="0" w:firstLine="567"/>
        <w:jc w:val="both"/>
      </w:pPr>
      <w:r w:rsidRPr="00626F1D">
        <w:rPr>
          <w:rFonts w:ascii="Times New Roman" w:hAnsi="Times New Roman"/>
        </w:rPr>
        <w:t xml:space="preserve">Như vậy, để DN hoạch định được CSTT cần có quy trình thực hiện </w:t>
      </w:r>
      <w:r w:rsidRPr="00626F1D">
        <w:rPr>
          <w:rFonts w:ascii="Times New Roman" w:eastAsia="SimSun" w:hAnsi="Times New Roman"/>
          <w:lang w:eastAsia="zh-SG"/>
        </w:rPr>
        <w:t>bao gồm bốn bước: (1)</w:t>
      </w:r>
      <w:r w:rsidR="008B58C9" w:rsidRPr="00626F1D">
        <w:rPr>
          <w:rFonts w:ascii="Times New Roman" w:eastAsia="SimSun" w:hAnsi="Times New Roman"/>
          <w:lang w:eastAsia="zh-SG"/>
        </w:rPr>
        <w:t xml:space="preserve"> Phân tích dự báo</w:t>
      </w:r>
      <w:r w:rsidRPr="00626F1D">
        <w:rPr>
          <w:rFonts w:ascii="Times New Roman" w:eastAsia="SimSun" w:hAnsi="Times New Roman"/>
          <w:lang w:eastAsia="zh-SG"/>
        </w:rPr>
        <w:t>; (2)</w:t>
      </w:r>
      <w:r w:rsidR="008B58C9" w:rsidRPr="00626F1D">
        <w:rPr>
          <w:rFonts w:ascii="Times New Roman" w:eastAsia="SimSun" w:hAnsi="Times New Roman"/>
          <w:lang w:eastAsia="zh-SG"/>
        </w:rPr>
        <w:t xml:space="preserve"> Hoạch định chiến lược phát triển</w:t>
      </w:r>
      <w:r w:rsidRPr="00626F1D">
        <w:rPr>
          <w:rFonts w:ascii="Times New Roman" w:eastAsia="SimSun" w:hAnsi="Times New Roman"/>
          <w:lang w:eastAsia="zh-SG"/>
        </w:rPr>
        <w:t>; (3) Hoạch định chính sách tài trợ; (4) Giải pháp cụ thể.</w:t>
      </w:r>
    </w:p>
    <w:p w:rsidR="00764FDB" w:rsidRPr="00626F1D" w:rsidRDefault="00764FDB" w:rsidP="00033ECA">
      <w:pPr>
        <w:pStyle w:val="Heading2"/>
        <w:tabs>
          <w:tab w:val="left" w:pos="1276"/>
        </w:tabs>
        <w:spacing w:line="264" w:lineRule="auto"/>
        <w:ind w:left="567"/>
        <w:rPr>
          <w:rFonts w:eastAsia="SimSun"/>
          <w:color w:val="auto"/>
          <w:sz w:val="22"/>
          <w:szCs w:val="22"/>
          <w:lang w:eastAsia="zh-SG"/>
        </w:rPr>
      </w:pPr>
      <w:bookmarkStart w:id="38" w:name="_Toc521912235"/>
      <w:bookmarkStart w:id="39" w:name="_Toc523934660"/>
      <w:r w:rsidRPr="00626F1D">
        <w:rPr>
          <w:rFonts w:eastAsia="SimSun"/>
          <w:color w:val="auto"/>
          <w:sz w:val="22"/>
          <w:szCs w:val="22"/>
          <w:lang w:eastAsia="zh-SG"/>
        </w:rPr>
        <w:t>1.2.5. Tác động của chính sách tài trợ tới doanh nghiệp</w:t>
      </w:r>
      <w:bookmarkEnd w:id="38"/>
      <w:bookmarkEnd w:id="39"/>
    </w:p>
    <w:p w:rsidR="00764FDB" w:rsidRPr="00626F1D" w:rsidRDefault="00764FDB" w:rsidP="00033ECA">
      <w:pPr>
        <w:spacing w:line="264" w:lineRule="auto"/>
        <w:ind w:firstLine="567"/>
        <w:jc w:val="both"/>
        <w:rPr>
          <w:rFonts w:eastAsia="SimSun"/>
          <w:sz w:val="22"/>
          <w:szCs w:val="22"/>
          <w:lang w:eastAsia="zh-SG"/>
        </w:rPr>
      </w:pPr>
      <w:bookmarkStart w:id="40" w:name="_Toc503434593"/>
      <w:r w:rsidRPr="00626F1D">
        <w:rPr>
          <w:rFonts w:eastAsia="SimSun"/>
          <w:sz w:val="22"/>
          <w:szCs w:val="22"/>
          <w:lang w:eastAsia="zh-SG"/>
        </w:rPr>
        <w:t>Tác động của chính sách tài trợ tới DN bao gồm: (1) Tác động của CSTT tới rủi ro tài chính và chi phí sử dụng vốn; (2)</w:t>
      </w:r>
      <w:bookmarkStart w:id="41" w:name="_Toc503434594"/>
      <w:bookmarkEnd w:id="40"/>
      <w:r w:rsidRPr="00626F1D">
        <w:rPr>
          <w:rFonts w:eastAsia="SimSun"/>
          <w:sz w:val="22"/>
          <w:szCs w:val="22"/>
          <w:lang w:eastAsia="zh-SG"/>
        </w:rPr>
        <w:t xml:space="preserve"> Tác động của chính sách tài trợ tới khả năng sinh lời của </w:t>
      </w:r>
      <w:bookmarkEnd w:id="41"/>
      <w:r w:rsidRPr="00626F1D">
        <w:rPr>
          <w:rFonts w:eastAsia="SimSun"/>
          <w:sz w:val="22"/>
          <w:szCs w:val="22"/>
          <w:lang w:eastAsia="zh-SG"/>
        </w:rPr>
        <w:t xml:space="preserve">doanh nghiệp; (3) </w:t>
      </w:r>
      <w:bookmarkStart w:id="42" w:name="_Toc503434595"/>
      <w:r w:rsidRPr="00626F1D">
        <w:rPr>
          <w:rFonts w:eastAsia="SimSun"/>
          <w:sz w:val="22"/>
          <w:szCs w:val="22"/>
          <w:lang w:eastAsia="zh-SG"/>
        </w:rPr>
        <w:t xml:space="preserve">Tác động của chính sách tài trợ tới giá trị </w:t>
      </w:r>
      <w:bookmarkEnd w:id="42"/>
      <w:r w:rsidRPr="00626F1D">
        <w:rPr>
          <w:rFonts w:eastAsia="SimSun"/>
          <w:sz w:val="22"/>
          <w:szCs w:val="22"/>
          <w:lang w:eastAsia="zh-SG"/>
        </w:rPr>
        <w:t>doanh nghiệp.</w:t>
      </w:r>
    </w:p>
    <w:p w:rsidR="00764FDB" w:rsidRPr="00626F1D" w:rsidRDefault="00764FDB" w:rsidP="00033ECA">
      <w:pPr>
        <w:pStyle w:val="Heading1"/>
        <w:spacing w:line="264" w:lineRule="auto"/>
        <w:ind w:firstLine="567"/>
        <w:jc w:val="both"/>
        <w:rPr>
          <w:rFonts w:eastAsia="SimSun"/>
          <w:sz w:val="22"/>
          <w:szCs w:val="22"/>
          <w:lang w:eastAsia="zh-SG"/>
        </w:rPr>
      </w:pPr>
      <w:bookmarkStart w:id="43" w:name="_Toc515551602"/>
      <w:bookmarkStart w:id="44" w:name="_Toc521912236"/>
      <w:bookmarkStart w:id="45" w:name="_Toc523934661"/>
      <w:r w:rsidRPr="00626F1D">
        <w:rPr>
          <w:sz w:val="22"/>
          <w:szCs w:val="22"/>
        </w:rPr>
        <w:t>1.3. CÁC KINH NGHIỆM QUỐC TẾ VỀ CHÍNH SÁCH TÀI TRỢ CỦA DN VÀ BÀI HỌC RÚT RA ĐỐI VỚI VIỆT NAM</w:t>
      </w:r>
      <w:bookmarkEnd w:id="43"/>
      <w:bookmarkEnd w:id="44"/>
      <w:bookmarkEnd w:id="45"/>
      <w:r w:rsidRPr="00626F1D">
        <w:rPr>
          <w:sz w:val="22"/>
          <w:szCs w:val="22"/>
        </w:rPr>
        <w:t xml:space="preserve"> </w:t>
      </w:r>
    </w:p>
    <w:p w:rsidR="00764FDB" w:rsidRPr="00626F1D" w:rsidRDefault="00764FDB" w:rsidP="00033ECA">
      <w:pPr>
        <w:spacing w:line="264" w:lineRule="auto"/>
        <w:ind w:firstLine="567"/>
        <w:jc w:val="both"/>
        <w:rPr>
          <w:sz w:val="22"/>
          <w:szCs w:val="22"/>
        </w:rPr>
      </w:pPr>
      <w:bookmarkStart w:id="46" w:name="_Toc503434599"/>
      <w:r w:rsidRPr="00626F1D">
        <w:rPr>
          <w:sz w:val="22"/>
          <w:szCs w:val="22"/>
        </w:rPr>
        <w:t xml:space="preserve">Trên cơ sở nghiên cứu các kinh nghiêm quốc tế liên quan tới CSTT như: (1) Những khảo </w:t>
      </w:r>
      <w:r w:rsidRPr="00626F1D">
        <w:rPr>
          <w:rFonts w:eastAsia="SimSun"/>
          <w:sz w:val="22"/>
          <w:szCs w:val="22"/>
          <w:lang w:eastAsia="zh-SG"/>
        </w:rPr>
        <w:t>sát</w:t>
      </w:r>
      <w:r w:rsidRPr="00626F1D">
        <w:rPr>
          <w:sz w:val="22"/>
          <w:szCs w:val="22"/>
        </w:rPr>
        <w:t xml:space="preserve"> thực nghiệm về cơ cấu nguồn tài trợ</w:t>
      </w:r>
      <w:bookmarkEnd w:id="46"/>
      <w:r w:rsidRPr="00626F1D">
        <w:rPr>
          <w:sz w:val="22"/>
          <w:szCs w:val="22"/>
        </w:rPr>
        <w:t>; (2)</w:t>
      </w:r>
      <w:bookmarkStart w:id="47" w:name="_Toc503434600"/>
      <w:r w:rsidRPr="00626F1D">
        <w:rPr>
          <w:sz w:val="22"/>
          <w:szCs w:val="22"/>
        </w:rPr>
        <w:t xml:space="preserve"> Kinh nghiệm quốc tế về trật tự phân hạng tài trợ</w:t>
      </w:r>
      <w:bookmarkEnd w:id="47"/>
      <w:r w:rsidRPr="00626F1D">
        <w:rPr>
          <w:sz w:val="22"/>
          <w:szCs w:val="22"/>
        </w:rPr>
        <w:t xml:space="preserve">; (3) </w:t>
      </w:r>
      <w:bookmarkStart w:id="48" w:name="_Toc503434601"/>
      <w:r w:rsidRPr="00626F1D">
        <w:rPr>
          <w:sz w:val="22"/>
          <w:szCs w:val="22"/>
        </w:rPr>
        <w:t>Xem xét những yếu tố đầu vào trong việc ra quyết định về cơ cấu nguồn tài trợ</w:t>
      </w:r>
      <w:bookmarkEnd w:id="48"/>
      <w:r w:rsidRPr="00626F1D">
        <w:rPr>
          <w:sz w:val="22"/>
          <w:szCs w:val="22"/>
        </w:rPr>
        <w:t>. Từ đó luận án cũng chỉ ra những bài học kinh nghiệm về CSTT cho các DN Việt Nam nói chung và DN xây dựng công trình giao thông nói riêng.</w:t>
      </w:r>
    </w:p>
    <w:p w:rsidR="00F40613" w:rsidRPr="00626F1D" w:rsidRDefault="00F40613" w:rsidP="00033ECA">
      <w:pPr>
        <w:spacing w:line="264" w:lineRule="auto"/>
        <w:jc w:val="both"/>
        <w:rPr>
          <w:b/>
          <w:sz w:val="22"/>
          <w:szCs w:val="22"/>
        </w:rPr>
      </w:pPr>
    </w:p>
    <w:p w:rsidR="00381211" w:rsidRPr="00626F1D" w:rsidRDefault="00381211" w:rsidP="00033ECA">
      <w:pPr>
        <w:spacing w:line="264" w:lineRule="auto"/>
        <w:jc w:val="center"/>
        <w:rPr>
          <w:b/>
          <w:sz w:val="22"/>
          <w:szCs w:val="22"/>
        </w:rPr>
      </w:pPr>
      <w:r w:rsidRPr="00626F1D">
        <w:rPr>
          <w:b/>
          <w:sz w:val="22"/>
          <w:szCs w:val="22"/>
        </w:rPr>
        <w:t>KẾT LUẬN CHƯƠNG I</w:t>
      </w:r>
    </w:p>
    <w:p w:rsidR="00381211" w:rsidRPr="00626F1D" w:rsidRDefault="00381211" w:rsidP="00033ECA">
      <w:pPr>
        <w:spacing w:line="264" w:lineRule="auto"/>
        <w:ind w:firstLine="567"/>
        <w:jc w:val="both"/>
        <w:rPr>
          <w:sz w:val="22"/>
          <w:szCs w:val="22"/>
        </w:rPr>
      </w:pPr>
      <w:r w:rsidRPr="00626F1D">
        <w:rPr>
          <w:sz w:val="22"/>
          <w:szCs w:val="22"/>
        </w:rPr>
        <w:t>Chương I của luận án đã khái quát, hệ thống hóa và luận giải những vấn đề lý luận cơ bản về chính sách tài trợ và nguồn tài trợ trong doanh nghiệp. Về chính sách tài trợ, được làm rõ thông qua khái niệm, tầm quan trọng, mục tiêu, nội dung, các mô hình tài trợ, quy trình hoạch định một CSTT và tác động chín</w:t>
      </w:r>
      <w:r w:rsidR="00234F4B" w:rsidRPr="00626F1D">
        <w:rPr>
          <w:sz w:val="22"/>
          <w:szCs w:val="22"/>
        </w:rPr>
        <w:t>h sách tài trợ tới doanh nghiệp</w:t>
      </w:r>
      <w:r w:rsidRPr="00626F1D">
        <w:rPr>
          <w:sz w:val="22"/>
          <w:szCs w:val="22"/>
        </w:rPr>
        <w:t>. Về nội dung cơ bản của chính sách tài trợ, được tác giả trình chi tiết và cụ thể nhằm định hướng trong quá trình phân tích thực trạng và đưa ra giải pháp hoàn thiện chính sách tài trợ. Trong chương này cũng đề cập tới một số kinh nghiệm quốc tế trong chính sách tài trợ của doanh nghiệp, từ đó rút ra những bài học kinh nghiệm về chính sách tài trợ cho các doanh nghiệp xây dựng công trình giao thông niêm yết ở Việt Nam.</w:t>
      </w:r>
    </w:p>
    <w:p w:rsidR="00CF3ABD" w:rsidRPr="00626F1D" w:rsidRDefault="00CF3ABD">
      <w:pPr>
        <w:spacing w:after="200" w:line="276" w:lineRule="auto"/>
        <w:rPr>
          <w:b/>
          <w:sz w:val="22"/>
          <w:szCs w:val="22"/>
        </w:rPr>
      </w:pPr>
      <w:r w:rsidRPr="00626F1D">
        <w:rPr>
          <w:b/>
          <w:sz w:val="22"/>
          <w:szCs w:val="22"/>
        </w:rPr>
        <w:br w:type="page"/>
      </w:r>
    </w:p>
    <w:p w:rsidR="00700D91" w:rsidRPr="00626F1D" w:rsidRDefault="00C80D34" w:rsidP="0061279A">
      <w:pPr>
        <w:jc w:val="center"/>
        <w:rPr>
          <w:b/>
          <w:sz w:val="22"/>
          <w:szCs w:val="22"/>
        </w:rPr>
      </w:pPr>
      <w:r w:rsidRPr="00626F1D">
        <w:rPr>
          <w:b/>
          <w:sz w:val="22"/>
          <w:szCs w:val="22"/>
        </w:rPr>
        <w:lastRenderedPageBreak/>
        <w:t>CHƯƠNG II</w:t>
      </w:r>
      <w:r w:rsidR="00700D91" w:rsidRPr="00626F1D">
        <w:rPr>
          <w:b/>
          <w:sz w:val="22"/>
          <w:szCs w:val="22"/>
        </w:rPr>
        <w:t xml:space="preserve"> </w:t>
      </w:r>
    </w:p>
    <w:p w:rsidR="00700D91" w:rsidRDefault="00700D91" w:rsidP="0061279A">
      <w:pPr>
        <w:jc w:val="center"/>
        <w:rPr>
          <w:rFonts w:ascii="Times New Roman Bold" w:hAnsi="Times New Roman Bold"/>
          <w:b/>
          <w:spacing w:val="-4"/>
          <w:sz w:val="22"/>
          <w:szCs w:val="22"/>
        </w:rPr>
      </w:pPr>
      <w:r w:rsidRPr="00626F1D">
        <w:rPr>
          <w:rFonts w:ascii="Times New Roman Bold" w:hAnsi="Times New Roman Bold"/>
          <w:b/>
          <w:spacing w:val="-4"/>
          <w:sz w:val="22"/>
          <w:szCs w:val="22"/>
        </w:rPr>
        <w:t>THỰC TRẠNG CHÍNH SÁCH TÀI TRỢ CỦA CÁC CÔNG TY XÂY DỰNG CÔNG TRÌNH GIAO THÔNG NIÊM YẾT Ở VIỆT NAM</w:t>
      </w:r>
    </w:p>
    <w:p w:rsidR="0061279A" w:rsidRPr="00626F1D" w:rsidRDefault="0061279A" w:rsidP="0061279A">
      <w:pPr>
        <w:jc w:val="center"/>
        <w:rPr>
          <w:rFonts w:ascii="Times New Roman Bold" w:hAnsi="Times New Roman Bold"/>
          <w:b/>
          <w:spacing w:val="-4"/>
          <w:sz w:val="22"/>
          <w:szCs w:val="22"/>
        </w:rPr>
      </w:pPr>
    </w:p>
    <w:p w:rsidR="003A1F53" w:rsidRPr="00626F1D" w:rsidRDefault="003A1F53" w:rsidP="0061279A">
      <w:pPr>
        <w:pStyle w:val="ListParagraph"/>
        <w:numPr>
          <w:ilvl w:val="1"/>
          <w:numId w:val="6"/>
        </w:numPr>
        <w:tabs>
          <w:tab w:val="left" w:pos="868"/>
          <w:tab w:val="left" w:pos="1120"/>
        </w:tabs>
        <w:spacing w:after="0" w:line="240" w:lineRule="auto"/>
        <w:ind w:left="0" w:firstLine="397"/>
        <w:jc w:val="both"/>
        <w:rPr>
          <w:rFonts w:ascii="Times New Roman Bold" w:hAnsi="Times New Roman Bold"/>
          <w:b/>
        </w:rPr>
      </w:pPr>
      <w:bookmarkStart w:id="49" w:name="_Toc521912241"/>
      <w:bookmarkStart w:id="50" w:name="_Toc523934666"/>
      <w:r w:rsidRPr="00626F1D">
        <w:rPr>
          <w:rFonts w:ascii="Times New Roman Bold" w:hAnsi="Times New Roman Bold"/>
          <w:b/>
        </w:rPr>
        <w:t>QUÁ TRÌNH HÌNH THÀNH PHÁT TRIỂN CỦA CÁC CÔNG TY XÂY DỰNG CÔNG TRÌNH GIAO THÔNG NIÊM YẾT Ở VIỆT NAM</w:t>
      </w:r>
      <w:bookmarkEnd w:id="49"/>
      <w:bookmarkEnd w:id="50"/>
    </w:p>
    <w:p w:rsidR="003A1F53" w:rsidRPr="00626F1D" w:rsidRDefault="003A1F53" w:rsidP="0061279A">
      <w:pPr>
        <w:pStyle w:val="ListParagraph"/>
        <w:numPr>
          <w:ilvl w:val="2"/>
          <w:numId w:val="6"/>
        </w:numPr>
        <w:tabs>
          <w:tab w:val="left" w:pos="924"/>
          <w:tab w:val="left" w:pos="1276"/>
        </w:tabs>
        <w:spacing w:after="0" w:line="240" w:lineRule="auto"/>
        <w:ind w:left="0" w:firstLine="397"/>
        <w:jc w:val="both"/>
        <w:rPr>
          <w:rFonts w:ascii="Times New Roman" w:hAnsi="Times New Roman"/>
          <w:b/>
        </w:rPr>
      </w:pPr>
      <w:bookmarkStart w:id="51" w:name="_Toc503511168"/>
      <w:bookmarkStart w:id="52" w:name="_Toc515551608"/>
      <w:bookmarkStart w:id="53" w:name="_Toc521912242"/>
      <w:bookmarkStart w:id="54" w:name="_Toc523934667"/>
      <w:r w:rsidRPr="00626F1D">
        <w:rPr>
          <w:rFonts w:ascii="Times New Roman" w:eastAsia="SimSun" w:hAnsi="Times New Roman"/>
          <w:b/>
          <w:lang w:eastAsia="zh-SG"/>
        </w:rPr>
        <w:t xml:space="preserve">Khái quát </w:t>
      </w:r>
      <w:r w:rsidRPr="00626F1D">
        <w:rPr>
          <w:rFonts w:ascii="Times New Roman" w:hAnsi="Times New Roman"/>
          <w:b/>
        </w:rPr>
        <w:t xml:space="preserve">quá trình hình thành, phát triển các công ty </w:t>
      </w:r>
      <w:r w:rsidRPr="00626F1D">
        <w:rPr>
          <w:rFonts w:ascii="Times New Roman" w:eastAsia="SimSun" w:hAnsi="Times New Roman"/>
          <w:b/>
          <w:lang w:eastAsia="zh-SG"/>
        </w:rPr>
        <w:t xml:space="preserve">xây dựng công trình giao thông </w:t>
      </w:r>
      <w:r w:rsidRPr="00626F1D">
        <w:rPr>
          <w:rFonts w:ascii="Times New Roman" w:hAnsi="Times New Roman"/>
          <w:b/>
        </w:rPr>
        <w:t>niêm yết ở Việt Nam</w:t>
      </w:r>
      <w:bookmarkEnd w:id="51"/>
      <w:bookmarkEnd w:id="52"/>
      <w:bookmarkEnd w:id="53"/>
      <w:bookmarkEnd w:id="54"/>
    </w:p>
    <w:p w:rsidR="003A1F53" w:rsidRPr="00626F1D" w:rsidRDefault="003A1F53" w:rsidP="0061279A">
      <w:pPr>
        <w:tabs>
          <w:tab w:val="left" w:pos="868"/>
        </w:tabs>
        <w:ind w:firstLine="397"/>
        <w:jc w:val="both"/>
        <w:rPr>
          <w:sz w:val="22"/>
          <w:szCs w:val="22"/>
        </w:rPr>
      </w:pPr>
      <w:r w:rsidRPr="00626F1D">
        <w:rPr>
          <w:b/>
          <w:sz w:val="22"/>
          <w:szCs w:val="22"/>
        </w:rPr>
        <w:t xml:space="preserve"> </w:t>
      </w:r>
      <w:r w:rsidRPr="00626F1D">
        <w:rPr>
          <w:sz w:val="22"/>
          <w:szCs w:val="22"/>
        </w:rPr>
        <w:t>Các DN xây dựng CTGT có vai trò quan trọng trong việc hình thành kết cấu hạ tầng giao thông. Đứng trước nhu cầu cấp bách về phát triển hạ tầng giao thông nhằm đáp ứng quá trình tăng trưởng, thực trạng huy động vốn đáp ứng nhu cầu xây dựng CTGT và quá trình cổ phần hóa các DN xây dựng CTGT đã phần nào phản ánh được quá trình hình thành và phát triển của các công ty xây dựng CTGT ở Việt Nam.</w:t>
      </w:r>
    </w:p>
    <w:p w:rsidR="003A1F53" w:rsidRPr="00626F1D" w:rsidRDefault="003A1F53" w:rsidP="0061279A">
      <w:pPr>
        <w:pStyle w:val="ListParagraph"/>
        <w:numPr>
          <w:ilvl w:val="2"/>
          <w:numId w:val="6"/>
        </w:numPr>
        <w:tabs>
          <w:tab w:val="left" w:pos="924"/>
          <w:tab w:val="left" w:pos="1276"/>
        </w:tabs>
        <w:spacing w:after="0" w:line="240" w:lineRule="auto"/>
        <w:ind w:left="0" w:firstLine="397"/>
        <w:jc w:val="both"/>
        <w:rPr>
          <w:rFonts w:ascii="Times New Roman" w:hAnsi="Times New Roman"/>
          <w:b/>
        </w:rPr>
      </w:pPr>
      <w:r w:rsidRPr="00626F1D">
        <w:rPr>
          <w:rFonts w:ascii="Times New Roman" w:hAnsi="Times New Roman"/>
          <w:b/>
        </w:rPr>
        <w:t>Tổng quan về mẫu nghiên cứu</w:t>
      </w:r>
    </w:p>
    <w:p w:rsidR="003A1F53" w:rsidRPr="00626F1D" w:rsidRDefault="003A1F53" w:rsidP="0061279A">
      <w:pPr>
        <w:tabs>
          <w:tab w:val="left" w:pos="868"/>
        </w:tabs>
        <w:ind w:firstLine="397"/>
        <w:jc w:val="both"/>
        <w:rPr>
          <w:b/>
          <w:sz w:val="22"/>
          <w:szCs w:val="22"/>
        </w:rPr>
      </w:pPr>
      <w:r w:rsidRPr="00626F1D">
        <w:rPr>
          <w:sz w:val="22"/>
          <w:szCs w:val="22"/>
        </w:rPr>
        <w:t xml:space="preserve">Với mẫu nghiên cứu là 21 CTCP xây dựng CTGT được tác giả lựa chọn và phân chia mẫu thành DN lớn và DN </w:t>
      </w:r>
      <w:r w:rsidR="00234F4B" w:rsidRPr="00626F1D">
        <w:rPr>
          <w:sz w:val="22"/>
          <w:szCs w:val="22"/>
        </w:rPr>
        <w:t xml:space="preserve">vừa và </w:t>
      </w:r>
      <w:r w:rsidRPr="00626F1D">
        <w:rPr>
          <w:sz w:val="22"/>
          <w:szCs w:val="22"/>
        </w:rPr>
        <w:t>nhỏ phục vụ cho quá trình nghiên cứu.</w:t>
      </w:r>
    </w:p>
    <w:p w:rsidR="003A1F53" w:rsidRPr="00626F1D" w:rsidRDefault="003A1F53" w:rsidP="0061279A">
      <w:pPr>
        <w:pStyle w:val="ListParagraph"/>
        <w:numPr>
          <w:ilvl w:val="2"/>
          <w:numId w:val="6"/>
        </w:numPr>
        <w:tabs>
          <w:tab w:val="left" w:pos="924"/>
          <w:tab w:val="left" w:pos="1276"/>
        </w:tabs>
        <w:spacing w:after="0" w:line="240" w:lineRule="auto"/>
        <w:ind w:left="0" w:firstLine="397"/>
        <w:jc w:val="both"/>
        <w:rPr>
          <w:rFonts w:ascii="Times New Roman" w:hAnsi="Times New Roman"/>
          <w:b/>
        </w:rPr>
      </w:pPr>
      <w:r w:rsidRPr="00626F1D">
        <w:rPr>
          <w:rFonts w:ascii="Times New Roman" w:hAnsi="Times New Roman"/>
          <w:b/>
        </w:rPr>
        <w:t>Khái quát tình hình tài chính và kết quả sản xuất kinh doanh của các công ty xây dựng công trình giao thông niêm yết</w:t>
      </w:r>
    </w:p>
    <w:p w:rsidR="008F71EE" w:rsidRPr="00626F1D" w:rsidRDefault="003A1F53" w:rsidP="0061279A">
      <w:pPr>
        <w:tabs>
          <w:tab w:val="left" w:pos="868"/>
        </w:tabs>
        <w:ind w:firstLine="397"/>
        <w:jc w:val="both"/>
        <w:rPr>
          <w:sz w:val="22"/>
          <w:szCs w:val="22"/>
        </w:rPr>
      </w:pPr>
      <w:r w:rsidRPr="00626F1D">
        <w:rPr>
          <w:sz w:val="22"/>
          <w:szCs w:val="22"/>
        </w:rPr>
        <w:t>Thông qua nhiều chỉ tiêu phân tích như đánh giá khả năng thanh toán, đánh giá hiệu suất sử dụng vốn, đánh giá về hiệu quả sử dụng vốn, tác giả đã luận giải và làm rõ thực trạng tài chính của các DN trong mẫu nghiên cứu.</w:t>
      </w:r>
    </w:p>
    <w:p w:rsidR="003A1F53" w:rsidRPr="00626F1D" w:rsidRDefault="003A1F53" w:rsidP="0061279A">
      <w:pPr>
        <w:pStyle w:val="ListParagraph"/>
        <w:numPr>
          <w:ilvl w:val="1"/>
          <w:numId w:val="6"/>
        </w:numPr>
        <w:tabs>
          <w:tab w:val="left" w:pos="868"/>
          <w:tab w:val="left" w:pos="1134"/>
        </w:tabs>
        <w:spacing w:after="0" w:line="240" w:lineRule="auto"/>
        <w:ind w:left="0" w:firstLine="397"/>
        <w:jc w:val="both"/>
        <w:rPr>
          <w:rFonts w:ascii="Times New Roman Bold" w:hAnsi="Times New Roman Bold"/>
          <w:b/>
        </w:rPr>
      </w:pPr>
      <w:bookmarkStart w:id="55" w:name="_Toc515551614"/>
      <w:bookmarkStart w:id="56" w:name="_Toc521912245"/>
      <w:bookmarkStart w:id="57" w:name="_Toc523934670"/>
      <w:r w:rsidRPr="00626F1D">
        <w:rPr>
          <w:rFonts w:ascii="Times New Roman Bold" w:hAnsi="Times New Roman Bold"/>
          <w:b/>
        </w:rPr>
        <w:t>THỰC TRẠNG CHÍNH SÁCH TÀI TRỢ CỦA CÁC CÔNG TY XÂY DỰNG CÔNG TRÌNH GIAO THÔNG NIÊM YẾT Ở VIỆT NAM</w:t>
      </w:r>
      <w:bookmarkEnd w:id="55"/>
      <w:bookmarkEnd w:id="56"/>
      <w:bookmarkEnd w:id="57"/>
    </w:p>
    <w:p w:rsidR="003A1F53" w:rsidRPr="00626F1D" w:rsidRDefault="003A1F53" w:rsidP="0061279A">
      <w:pPr>
        <w:pStyle w:val="ListParagraph"/>
        <w:numPr>
          <w:ilvl w:val="2"/>
          <w:numId w:val="6"/>
        </w:numPr>
        <w:tabs>
          <w:tab w:val="left" w:pos="952"/>
          <w:tab w:val="left" w:pos="1276"/>
        </w:tabs>
        <w:spacing w:after="0" w:line="240" w:lineRule="auto"/>
        <w:ind w:left="0" w:firstLine="397"/>
        <w:jc w:val="both"/>
        <w:rPr>
          <w:rFonts w:ascii="Times New Roman" w:hAnsi="Times New Roman"/>
          <w:b/>
        </w:rPr>
      </w:pPr>
      <w:bookmarkStart w:id="58" w:name="_Toc503511178"/>
      <w:bookmarkStart w:id="59" w:name="_Toc515551615"/>
      <w:bookmarkStart w:id="60" w:name="_Toc521912249"/>
      <w:bookmarkStart w:id="61" w:name="_Toc523934674"/>
      <w:r w:rsidRPr="00626F1D">
        <w:rPr>
          <w:rFonts w:ascii="Times New Roman" w:hAnsi="Times New Roman"/>
          <w:b/>
        </w:rPr>
        <w:t xml:space="preserve">Thực trạng quy mô các nguồn tài trợ của các doanh nghiệp xây dựng </w:t>
      </w:r>
      <w:bookmarkEnd w:id="58"/>
      <w:bookmarkEnd w:id="59"/>
      <w:r w:rsidRPr="00626F1D">
        <w:rPr>
          <w:rFonts w:ascii="Times New Roman" w:hAnsi="Times New Roman"/>
          <w:b/>
        </w:rPr>
        <w:t>công trình giao thông niêm yết ở Việt Nam</w:t>
      </w:r>
      <w:bookmarkEnd w:id="60"/>
      <w:bookmarkEnd w:id="61"/>
    </w:p>
    <w:p w:rsidR="003A1F53" w:rsidRPr="00626F1D" w:rsidRDefault="003A1F53" w:rsidP="0061279A">
      <w:pPr>
        <w:pStyle w:val="Bb"/>
        <w:tabs>
          <w:tab w:val="left" w:pos="868"/>
        </w:tabs>
        <w:spacing w:line="240" w:lineRule="auto"/>
        <w:rPr>
          <w:rFonts w:ascii="Times New Roman Bold" w:hAnsi="Times New Roman Bold"/>
          <w:spacing w:val="-4"/>
          <w:sz w:val="22"/>
          <w:szCs w:val="22"/>
        </w:rPr>
      </w:pPr>
      <w:bookmarkStart w:id="62" w:name="_Toc516735398"/>
      <w:bookmarkStart w:id="63" w:name="_Toc523489891"/>
      <w:bookmarkStart w:id="64" w:name="_Toc523936659"/>
      <w:r w:rsidRPr="00626F1D">
        <w:rPr>
          <w:rFonts w:ascii="Times New Roman Bold" w:hAnsi="Times New Roman Bold"/>
          <w:spacing w:val="-4"/>
          <w:sz w:val="22"/>
          <w:szCs w:val="22"/>
        </w:rPr>
        <w:t>Bả</w:t>
      </w:r>
      <w:r w:rsidR="00300347">
        <w:rPr>
          <w:rFonts w:ascii="Times New Roman Bold" w:hAnsi="Times New Roman Bold"/>
          <w:spacing w:val="-4"/>
          <w:sz w:val="22"/>
          <w:szCs w:val="22"/>
        </w:rPr>
        <w:t>ng 2.13</w:t>
      </w:r>
      <w:r w:rsidRPr="00626F1D">
        <w:rPr>
          <w:rFonts w:ascii="Times New Roman Bold" w:hAnsi="Times New Roman Bold"/>
          <w:spacing w:val="-4"/>
          <w:sz w:val="22"/>
          <w:szCs w:val="22"/>
        </w:rPr>
        <w:t xml:space="preserve">: </w:t>
      </w:r>
      <w:bookmarkEnd w:id="62"/>
      <w:bookmarkEnd w:id="63"/>
      <w:bookmarkEnd w:id="64"/>
      <w:r w:rsidR="005C1F2D" w:rsidRPr="00626F1D">
        <w:rPr>
          <w:rFonts w:ascii="Times New Roman Bold" w:hAnsi="Times New Roman Bold"/>
          <w:spacing w:val="-4"/>
          <w:sz w:val="22"/>
          <w:szCs w:val="22"/>
        </w:rPr>
        <w:t>Diễn biến quy mô nguồn tài trợ của các DNVVN 2013-2017</w:t>
      </w:r>
    </w:p>
    <w:p w:rsidR="003A1F53" w:rsidRPr="00626F1D" w:rsidRDefault="003A1F53" w:rsidP="002D186E">
      <w:pPr>
        <w:jc w:val="right"/>
        <w:rPr>
          <w:i/>
          <w:sz w:val="22"/>
          <w:szCs w:val="22"/>
        </w:rPr>
      </w:pPr>
      <w:r w:rsidRPr="00626F1D">
        <w:rPr>
          <w:i/>
          <w:sz w:val="22"/>
          <w:szCs w:val="22"/>
        </w:rPr>
        <w:t>Đơn vị: tỷ đồng</w:t>
      </w:r>
    </w:p>
    <w:tbl>
      <w:tblPr>
        <w:tblW w:w="5100" w:type="pct"/>
        <w:jc w:val="center"/>
        <w:tblLayout w:type="fixed"/>
        <w:tblLook w:val="04A0" w:firstRow="1" w:lastRow="0" w:firstColumn="1" w:lastColumn="0" w:noHBand="0" w:noVBand="1"/>
      </w:tblPr>
      <w:tblGrid>
        <w:gridCol w:w="523"/>
        <w:gridCol w:w="1940"/>
        <w:gridCol w:w="588"/>
        <w:gridCol w:w="640"/>
        <w:gridCol w:w="765"/>
        <w:gridCol w:w="706"/>
        <w:gridCol w:w="765"/>
        <w:gridCol w:w="914"/>
      </w:tblGrid>
      <w:tr w:rsidR="00542FC2" w:rsidRPr="00626F1D" w:rsidTr="0061279A">
        <w:trPr>
          <w:trHeight w:val="202"/>
          <w:jc w:val="center"/>
        </w:trPr>
        <w:tc>
          <w:tcPr>
            <w:tcW w:w="382" w:type="pct"/>
            <w:tcBorders>
              <w:top w:val="double" w:sz="6" w:space="0" w:color="auto"/>
              <w:left w:val="double" w:sz="6" w:space="0" w:color="auto"/>
              <w:bottom w:val="dotted" w:sz="4" w:space="0" w:color="auto"/>
              <w:right w:val="dotted" w:sz="4" w:space="0" w:color="auto"/>
            </w:tcBorders>
            <w:shd w:val="clear" w:color="000000" w:fill="FFFFFF"/>
            <w:vAlign w:val="center"/>
          </w:tcPr>
          <w:p w:rsidR="003A1F53" w:rsidRPr="00626F1D" w:rsidRDefault="003A1F53" w:rsidP="0061279A">
            <w:pPr>
              <w:spacing w:line="230" w:lineRule="auto"/>
              <w:ind w:left="-113" w:right="-113"/>
              <w:jc w:val="center"/>
              <w:rPr>
                <w:b/>
                <w:bCs/>
                <w:sz w:val="18"/>
                <w:szCs w:val="22"/>
              </w:rPr>
            </w:pPr>
            <w:r w:rsidRPr="00626F1D">
              <w:rPr>
                <w:b/>
                <w:bCs/>
                <w:sz w:val="18"/>
                <w:szCs w:val="22"/>
              </w:rPr>
              <w:t>STT</w:t>
            </w:r>
          </w:p>
        </w:tc>
        <w:tc>
          <w:tcPr>
            <w:tcW w:w="1418" w:type="pct"/>
            <w:tcBorders>
              <w:top w:val="double" w:sz="6" w:space="0" w:color="auto"/>
              <w:left w:val="double" w:sz="6" w:space="0" w:color="auto"/>
              <w:bottom w:val="dotted" w:sz="4" w:space="0" w:color="auto"/>
              <w:right w:val="dotted" w:sz="4" w:space="0" w:color="auto"/>
            </w:tcBorders>
            <w:shd w:val="clear" w:color="000000" w:fill="FFFFFF"/>
            <w:noWrap/>
            <w:vAlign w:val="center"/>
            <w:hideMark/>
          </w:tcPr>
          <w:p w:rsidR="003A1F53" w:rsidRPr="00626F1D" w:rsidRDefault="003A1F53" w:rsidP="0061279A">
            <w:pPr>
              <w:spacing w:line="230" w:lineRule="auto"/>
              <w:ind w:left="-113" w:right="-113"/>
              <w:jc w:val="center"/>
              <w:rPr>
                <w:b/>
                <w:bCs/>
                <w:sz w:val="18"/>
                <w:szCs w:val="22"/>
              </w:rPr>
            </w:pPr>
            <w:r w:rsidRPr="00626F1D">
              <w:rPr>
                <w:b/>
                <w:bCs/>
                <w:sz w:val="18"/>
                <w:szCs w:val="22"/>
              </w:rPr>
              <w:t>Chỉ tiêu</w:t>
            </w:r>
          </w:p>
        </w:tc>
        <w:tc>
          <w:tcPr>
            <w:tcW w:w="430" w:type="pct"/>
            <w:tcBorders>
              <w:top w:val="double" w:sz="6" w:space="0" w:color="auto"/>
              <w:left w:val="nil"/>
              <w:bottom w:val="dotted" w:sz="4" w:space="0" w:color="auto"/>
              <w:right w:val="dotted" w:sz="4" w:space="0" w:color="auto"/>
            </w:tcBorders>
            <w:shd w:val="clear" w:color="000000" w:fill="FFFFFF"/>
            <w:noWrap/>
            <w:vAlign w:val="center"/>
            <w:hideMark/>
          </w:tcPr>
          <w:p w:rsidR="003A1F53" w:rsidRPr="00626F1D" w:rsidRDefault="003A1F53" w:rsidP="0061279A">
            <w:pPr>
              <w:spacing w:line="230" w:lineRule="auto"/>
              <w:ind w:left="-113" w:right="-113"/>
              <w:jc w:val="center"/>
              <w:rPr>
                <w:b/>
                <w:bCs/>
                <w:sz w:val="18"/>
                <w:szCs w:val="22"/>
              </w:rPr>
            </w:pPr>
            <w:r w:rsidRPr="00626F1D">
              <w:rPr>
                <w:b/>
                <w:bCs/>
                <w:sz w:val="18"/>
                <w:szCs w:val="22"/>
              </w:rPr>
              <w:t>2013</w:t>
            </w:r>
          </w:p>
        </w:tc>
        <w:tc>
          <w:tcPr>
            <w:tcW w:w="468" w:type="pct"/>
            <w:tcBorders>
              <w:top w:val="double" w:sz="6" w:space="0" w:color="auto"/>
              <w:left w:val="nil"/>
              <w:bottom w:val="dotted" w:sz="4" w:space="0" w:color="auto"/>
              <w:right w:val="dotted" w:sz="4" w:space="0" w:color="auto"/>
            </w:tcBorders>
            <w:shd w:val="clear" w:color="000000" w:fill="FFFFFF"/>
            <w:noWrap/>
            <w:vAlign w:val="center"/>
            <w:hideMark/>
          </w:tcPr>
          <w:p w:rsidR="003A1F53" w:rsidRPr="00626F1D" w:rsidRDefault="003A1F53" w:rsidP="0061279A">
            <w:pPr>
              <w:spacing w:line="230" w:lineRule="auto"/>
              <w:ind w:left="-113" w:right="-113"/>
              <w:jc w:val="center"/>
              <w:rPr>
                <w:b/>
                <w:bCs/>
                <w:sz w:val="18"/>
                <w:szCs w:val="22"/>
              </w:rPr>
            </w:pPr>
            <w:r w:rsidRPr="00626F1D">
              <w:rPr>
                <w:b/>
                <w:bCs/>
                <w:sz w:val="18"/>
                <w:szCs w:val="22"/>
              </w:rPr>
              <w:t>2014</w:t>
            </w:r>
          </w:p>
        </w:tc>
        <w:tc>
          <w:tcPr>
            <w:tcW w:w="559" w:type="pct"/>
            <w:tcBorders>
              <w:top w:val="double" w:sz="6" w:space="0" w:color="auto"/>
              <w:left w:val="nil"/>
              <w:bottom w:val="dotted" w:sz="4" w:space="0" w:color="auto"/>
              <w:right w:val="dotted" w:sz="4" w:space="0" w:color="auto"/>
            </w:tcBorders>
            <w:shd w:val="clear" w:color="000000" w:fill="FFFFFF"/>
            <w:noWrap/>
            <w:vAlign w:val="center"/>
            <w:hideMark/>
          </w:tcPr>
          <w:p w:rsidR="003A1F53" w:rsidRPr="00626F1D" w:rsidRDefault="003A1F53" w:rsidP="0061279A">
            <w:pPr>
              <w:spacing w:line="230" w:lineRule="auto"/>
              <w:ind w:left="-113" w:right="-113"/>
              <w:jc w:val="center"/>
              <w:rPr>
                <w:b/>
                <w:bCs/>
                <w:sz w:val="18"/>
                <w:szCs w:val="22"/>
              </w:rPr>
            </w:pPr>
            <w:r w:rsidRPr="00626F1D">
              <w:rPr>
                <w:b/>
                <w:bCs/>
                <w:sz w:val="18"/>
                <w:szCs w:val="22"/>
              </w:rPr>
              <w:t>2015</w:t>
            </w:r>
          </w:p>
        </w:tc>
        <w:tc>
          <w:tcPr>
            <w:tcW w:w="516" w:type="pct"/>
            <w:tcBorders>
              <w:top w:val="double" w:sz="6" w:space="0" w:color="auto"/>
              <w:left w:val="nil"/>
              <w:bottom w:val="dotted" w:sz="4" w:space="0" w:color="auto"/>
              <w:right w:val="dotted" w:sz="4" w:space="0" w:color="auto"/>
            </w:tcBorders>
            <w:shd w:val="clear" w:color="000000" w:fill="FFFFFF"/>
            <w:noWrap/>
            <w:vAlign w:val="center"/>
            <w:hideMark/>
          </w:tcPr>
          <w:p w:rsidR="003A1F53" w:rsidRPr="00626F1D" w:rsidRDefault="003A1F53" w:rsidP="0061279A">
            <w:pPr>
              <w:spacing w:line="230" w:lineRule="auto"/>
              <w:ind w:left="-113" w:right="-113"/>
              <w:jc w:val="center"/>
              <w:rPr>
                <w:b/>
                <w:bCs/>
                <w:sz w:val="18"/>
                <w:szCs w:val="22"/>
              </w:rPr>
            </w:pPr>
            <w:r w:rsidRPr="00626F1D">
              <w:rPr>
                <w:b/>
                <w:bCs/>
                <w:sz w:val="18"/>
                <w:szCs w:val="22"/>
              </w:rPr>
              <w:t>2016</w:t>
            </w:r>
          </w:p>
        </w:tc>
        <w:tc>
          <w:tcPr>
            <w:tcW w:w="559" w:type="pct"/>
            <w:tcBorders>
              <w:top w:val="double" w:sz="6" w:space="0" w:color="auto"/>
              <w:left w:val="nil"/>
              <w:bottom w:val="dotted" w:sz="4" w:space="0" w:color="auto"/>
              <w:right w:val="dotted" w:sz="4" w:space="0" w:color="auto"/>
            </w:tcBorders>
            <w:shd w:val="clear" w:color="000000" w:fill="FFFFFF"/>
            <w:noWrap/>
            <w:vAlign w:val="center"/>
            <w:hideMark/>
          </w:tcPr>
          <w:p w:rsidR="003A1F53" w:rsidRPr="00626F1D" w:rsidRDefault="003A1F53" w:rsidP="0061279A">
            <w:pPr>
              <w:spacing w:line="230" w:lineRule="auto"/>
              <w:ind w:left="-113" w:right="-113"/>
              <w:jc w:val="center"/>
              <w:rPr>
                <w:b/>
                <w:bCs/>
                <w:sz w:val="18"/>
                <w:szCs w:val="22"/>
              </w:rPr>
            </w:pPr>
            <w:r w:rsidRPr="00626F1D">
              <w:rPr>
                <w:b/>
                <w:bCs/>
                <w:sz w:val="18"/>
                <w:szCs w:val="22"/>
              </w:rPr>
              <w:t>2017</w:t>
            </w:r>
          </w:p>
        </w:tc>
        <w:tc>
          <w:tcPr>
            <w:tcW w:w="668" w:type="pct"/>
            <w:tcBorders>
              <w:top w:val="double" w:sz="6" w:space="0" w:color="auto"/>
              <w:left w:val="nil"/>
              <w:bottom w:val="dotted" w:sz="4" w:space="0" w:color="auto"/>
              <w:right w:val="double" w:sz="6" w:space="0" w:color="auto"/>
            </w:tcBorders>
            <w:shd w:val="clear" w:color="auto" w:fill="auto"/>
            <w:noWrap/>
            <w:vAlign w:val="center"/>
            <w:hideMark/>
          </w:tcPr>
          <w:p w:rsidR="003A1F53" w:rsidRPr="00626F1D" w:rsidRDefault="003A1F53" w:rsidP="0061279A">
            <w:pPr>
              <w:spacing w:line="230" w:lineRule="auto"/>
              <w:ind w:left="-113" w:right="-113"/>
              <w:jc w:val="center"/>
              <w:rPr>
                <w:b/>
                <w:bCs/>
                <w:sz w:val="18"/>
                <w:szCs w:val="22"/>
              </w:rPr>
            </w:pPr>
            <w:r w:rsidRPr="00626F1D">
              <w:rPr>
                <w:b/>
                <w:bCs/>
                <w:sz w:val="18"/>
                <w:szCs w:val="22"/>
              </w:rPr>
              <w:t>Tốc độ tăng BQ</w:t>
            </w:r>
          </w:p>
        </w:tc>
      </w:tr>
      <w:tr w:rsidR="00542FC2" w:rsidRPr="00626F1D" w:rsidTr="0061279A">
        <w:trPr>
          <w:trHeight w:val="193"/>
          <w:jc w:val="center"/>
        </w:trPr>
        <w:tc>
          <w:tcPr>
            <w:tcW w:w="382" w:type="pct"/>
            <w:tcBorders>
              <w:top w:val="nil"/>
              <w:left w:val="double" w:sz="6" w:space="0" w:color="auto"/>
              <w:bottom w:val="dotted" w:sz="4" w:space="0" w:color="auto"/>
              <w:right w:val="dotted" w:sz="4" w:space="0" w:color="auto"/>
            </w:tcBorders>
            <w:shd w:val="clear" w:color="000000" w:fill="FFFFFF"/>
          </w:tcPr>
          <w:p w:rsidR="003A1F53" w:rsidRPr="00626F1D" w:rsidRDefault="003A1F53" w:rsidP="0061279A">
            <w:pPr>
              <w:spacing w:line="230" w:lineRule="auto"/>
              <w:ind w:left="-113" w:right="-113"/>
              <w:jc w:val="center"/>
              <w:rPr>
                <w:sz w:val="18"/>
                <w:szCs w:val="22"/>
              </w:rPr>
            </w:pPr>
            <w:r w:rsidRPr="00626F1D">
              <w:rPr>
                <w:sz w:val="18"/>
                <w:szCs w:val="22"/>
              </w:rPr>
              <w:t>1</w:t>
            </w:r>
          </w:p>
        </w:tc>
        <w:tc>
          <w:tcPr>
            <w:tcW w:w="1418" w:type="pct"/>
            <w:tcBorders>
              <w:top w:val="nil"/>
              <w:left w:val="double" w:sz="6" w:space="0" w:color="auto"/>
              <w:bottom w:val="dotted" w:sz="4" w:space="0" w:color="auto"/>
              <w:right w:val="dotted" w:sz="4" w:space="0" w:color="auto"/>
            </w:tcBorders>
            <w:shd w:val="clear" w:color="000000" w:fill="FFFFFF"/>
            <w:noWrap/>
            <w:vAlign w:val="bottom"/>
            <w:hideMark/>
          </w:tcPr>
          <w:p w:rsidR="003A1F53" w:rsidRPr="00626F1D" w:rsidRDefault="003A1F53" w:rsidP="0061279A">
            <w:pPr>
              <w:spacing w:line="230" w:lineRule="auto"/>
              <w:ind w:left="-113" w:right="-113"/>
              <w:rPr>
                <w:sz w:val="18"/>
                <w:szCs w:val="22"/>
              </w:rPr>
            </w:pPr>
            <w:r w:rsidRPr="00626F1D">
              <w:rPr>
                <w:sz w:val="18"/>
                <w:szCs w:val="22"/>
              </w:rPr>
              <w:t>Vốn chủ sở hữu*</w:t>
            </w:r>
          </w:p>
        </w:tc>
        <w:tc>
          <w:tcPr>
            <w:tcW w:w="430"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61279A">
            <w:pPr>
              <w:spacing w:line="230" w:lineRule="auto"/>
              <w:ind w:left="-113" w:right="-113"/>
              <w:jc w:val="right"/>
              <w:rPr>
                <w:sz w:val="18"/>
                <w:szCs w:val="22"/>
              </w:rPr>
            </w:pPr>
            <w:r w:rsidRPr="00626F1D">
              <w:rPr>
                <w:sz w:val="18"/>
                <w:szCs w:val="22"/>
              </w:rPr>
              <w:t>2.</w:t>
            </w:r>
            <w:r w:rsidR="003A1F53" w:rsidRPr="00626F1D">
              <w:rPr>
                <w:sz w:val="18"/>
                <w:szCs w:val="22"/>
              </w:rPr>
              <w:t>322</w:t>
            </w:r>
          </w:p>
        </w:tc>
        <w:tc>
          <w:tcPr>
            <w:tcW w:w="468"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61279A">
            <w:pPr>
              <w:spacing w:line="230" w:lineRule="auto"/>
              <w:ind w:left="-113" w:right="-113"/>
              <w:jc w:val="right"/>
              <w:rPr>
                <w:sz w:val="18"/>
                <w:szCs w:val="22"/>
              </w:rPr>
            </w:pPr>
            <w:r w:rsidRPr="00626F1D">
              <w:rPr>
                <w:sz w:val="18"/>
                <w:szCs w:val="22"/>
              </w:rPr>
              <w:t>2.</w:t>
            </w:r>
            <w:r w:rsidR="003A1F53" w:rsidRPr="00626F1D">
              <w:rPr>
                <w:sz w:val="18"/>
                <w:szCs w:val="22"/>
              </w:rPr>
              <w:t>991</w:t>
            </w:r>
          </w:p>
        </w:tc>
        <w:tc>
          <w:tcPr>
            <w:tcW w:w="559"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61279A">
            <w:pPr>
              <w:spacing w:line="230" w:lineRule="auto"/>
              <w:ind w:left="-113" w:right="-113"/>
              <w:jc w:val="right"/>
              <w:rPr>
                <w:sz w:val="18"/>
                <w:szCs w:val="22"/>
              </w:rPr>
            </w:pPr>
            <w:r w:rsidRPr="00626F1D">
              <w:rPr>
                <w:sz w:val="18"/>
                <w:szCs w:val="22"/>
              </w:rPr>
              <w:t>3.</w:t>
            </w:r>
            <w:r w:rsidR="003A1F53" w:rsidRPr="00626F1D">
              <w:rPr>
                <w:sz w:val="18"/>
                <w:szCs w:val="22"/>
              </w:rPr>
              <w:t>398</w:t>
            </w:r>
          </w:p>
        </w:tc>
        <w:tc>
          <w:tcPr>
            <w:tcW w:w="516"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61279A">
            <w:pPr>
              <w:spacing w:line="230" w:lineRule="auto"/>
              <w:ind w:left="-113" w:right="-113"/>
              <w:jc w:val="right"/>
              <w:rPr>
                <w:sz w:val="18"/>
                <w:szCs w:val="22"/>
              </w:rPr>
            </w:pPr>
            <w:r w:rsidRPr="00626F1D">
              <w:rPr>
                <w:sz w:val="18"/>
                <w:szCs w:val="22"/>
              </w:rPr>
              <w:t>3.</w:t>
            </w:r>
            <w:r w:rsidR="003A1F53" w:rsidRPr="00626F1D">
              <w:rPr>
                <w:sz w:val="18"/>
                <w:szCs w:val="22"/>
              </w:rPr>
              <w:t>818</w:t>
            </w:r>
          </w:p>
        </w:tc>
        <w:tc>
          <w:tcPr>
            <w:tcW w:w="559"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61279A">
            <w:pPr>
              <w:spacing w:line="230" w:lineRule="auto"/>
              <w:ind w:left="-113" w:right="-113"/>
              <w:jc w:val="right"/>
              <w:rPr>
                <w:sz w:val="18"/>
                <w:szCs w:val="22"/>
              </w:rPr>
            </w:pPr>
            <w:r w:rsidRPr="00626F1D">
              <w:rPr>
                <w:sz w:val="18"/>
                <w:szCs w:val="22"/>
              </w:rPr>
              <w:t>3.</w:t>
            </w:r>
            <w:r w:rsidR="003A1F53" w:rsidRPr="00626F1D">
              <w:rPr>
                <w:sz w:val="18"/>
                <w:szCs w:val="22"/>
              </w:rPr>
              <w:t>782</w:t>
            </w:r>
          </w:p>
        </w:tc>
        <w:tc>
          <w:tcPr>
            <w:tcW w:w="668" w:type="pct"/>
            <w:tcBorders>
              <w:top w:val="nil"/>
              <w:left w:val="nil"/>
              <w:bottom w:val="dotted" w:sz="4" w:space="0" w:color="auto"/>
              <w:right w:val="double" w:sz="6" w:space="0" w:color="auto"/>
            </w:tcBorders>
            <w:shd w:val="clear" w:color="auto" w:fill="auto"/>
            <w:noWrap/>
            <w:vAlign w:val="bottom"/>
            <w:hideMark/>
          </w:tcPr>
          <w:p w:rsidR="003A1F53" w:rsidRPr="00626F1D" w:rsidRDefault="00357029" w:rsidP="0061279A">
            <w:pPr>
              <w:spacing w:line="230" w:lineRule="auto"/>
              <w:ind w:left="-113" w:right="-113"/>
              <w:jc w:val="center"/>
              <w:rPr>
                <w:sz w:val="18"/>
                <w:szCs w:val="22"/>
              </w:rPr>
            </w:pPr>
            <w:r w:rsidRPr="00626F1D">
              <w:rPr>
                <w:sz w:val="18"/>
                <w:szCs w:val="22"/>
              </w:rPr>
              <w:t>13,</w:t>
            </w:r>
            <w:r w:rsidR="003A1F53" w:rsidRPr="00626F1D">
              <w:rPr>
                <w:sz w:val="18"/>
                <w:szCs w:val="22"/>
              </w:rPr>
              <w:t>0%</w:t>
            </w:r>
          </w:p>
        </w:tc>
      </w:tr>
      <w:tr w:rsidR="00542FC2" w:rsidRPr="00626F1D" w:rsidTr="0061279A">
        <w:trPr>
          <w:trHeight w:val="193"/>
          <w:jc w:val="center"/>
        </w:trPr>
        <w:tc>
          <w:tcPr>
            <w:tcW w:w="382" w:type="pct"/>
            <w:tcBorders>
              <w:top w:val="nil"/>
              <w:left w:val="double" w:sz="6" w:space="0" w:color="auto"/>
              <w:bottom w:val="dotted" w:sz="4" w:space="0" w:color="auto"/>
              <w:right w:val="dotted" w:sz="4" w:space="0" w:color="auto"/>
            </w:tcBorders>
            <w:shd w:val="clear" w:color="000000" w:fill="FFFFFF"/>
          </w:tcPr>
          <w:p w:rsidR="003A1F53" w:rsidRPr="00626F1D" w:rsidRDefault="003A1F53" w:rsidP="0061279A">
            <w:pPr>
              <w:spacing w:line="230" w:lineRule="auto"/>
              <w:ind w:left="-113" w:right="-113"/>
              <w:jc w:val="center"/>
              <w:rPr>
                <w:sz w:val="18"/>
                <w:szCs w:val="22"/>
              </w:rPr>
            </w:pPr>
            <w:r w:rsidRPr="00626F1D">
              <w:rPr>
                <w:sz w:val="18"/>
                <w:szCs w:val="22"/>
              </w:rPr>
              <w:t>2</w:t>
            </w:r>
          </w:p>
        </w:tc>
        <w:tc>
          <w:tcPr>
            <w:tcW w:w="1418" w:type="pct"/>
            <w:tcBorders>
              <w:top w:val="nil"/>
              <w:left w:val="double" w:sz="6" w:space="0" w:color="auto"/>
              <w:bottom w:val="dotted" w:sz="4" w:space="0" w:color="auto"/>
              <w:right w:val="dotted" w:sz="4" w:space="0" w:color="auto"/>
            </w:tcBorders>
            <w:shd w:val="clear" w:color="000000" w:fill="FFFFFF"/>
            <w:noWrap/>
            <w:vAlign w:val="bottom"/>
            <w:hideMark/>
          </w:tcPr>
          <w:p w:rsidR="003A1F53" w:rsidRPr="00626F1D" w:rsidRDefault="003A1F53" w:rsidP="0061279A">
            <w:pPr>
              <w:spacing w:line="230" w:lineRule="auto"/>
              <w:ind w:left="-113" w:right="-113"/>
              <w:rPr>
                <w:sz w:val="18"/>
                <w:szCs w:val="22"/>
              </w:rPr>
            </w:pPr>
            <w:r w:rsidRPr="00626F1D">
              <w:rPr>
                <w:sz w:val="18"/>
                <w:szCs w:val="22"/>
              </w:rPr>
              <w:t>Vay có tính lãi *</w:t>
            </w:r>
          </w:p>
        </w:tc>
        <w:tc>
          <w:tcPr>
            <w:tcW w:w="430"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61279A">
            <w:pPr>
              <w:spacing w:line="230" w:lineRule="auto"/>
              <w:ind w:left="-113" w:right="-113"/>
              <w:jc w:val="right"/>
              <w:rPr>
                <w:sz w:val="18"/>
                <w:szCs w:val="22"/>
              </w:rPr>
            </w:pPr>
            <w:r w:rsidRPr="00626F1D">
              <w:rPr>
                <w:sz w:val="18"/>
                <w:szCs w:val="22"/>
              </w:rPr>
              <w:t>3.</w:t>
            </w:r>
            <w:r w:rsidR="003A1F53" w:rsidRPr="00626F1D">
              <w:rPr>
                <w:sz w:val="18"/>
                <w:szCs w:val="22"/>
              </w:rPr>
              <w:t>826</w:t>
            </w:r>
          </w:p>
        </w:tc>
        <w:tc>
          <w:tcPr>
            <w:tcW w:w="468"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61279A">
            <w:pPr>
              <w:spacing w:line="230" w:lineRule="auto"/>
              <w:ind w:left="-113" w:right="-113"/>
              <w:jc w:val="right"/>
              <w:rPr>
                <w:sz w:val="18"/>
                <w:szCs w:val="22"/>
              </w:rPr>
            </w:pPr>
            <w:r w:rsidRPr="00626F1D">
              <w:rPr>
                <w:sz w:val="18"/>
                <w:szCs w:val="22"/>
              </w:rPr>
              <w:t>4.</w:t>
            </w:r>
            <w:r w:rsidR="003A1F53" w:rsidRPr="00626F1D">
              <w:rPr>
                <w:sz w:val="18"/>
                <w:szCs w:val="22"/>
              </w:rPr>
              <w:t>669</w:t>
            </w:r>
          </w:p>
        </w:tc>
        <w:tc>
          <w:tcPr>
            <w:tcW w:w="559"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61279A">
            <w:pPr>
              <w:spacing w:line="230" w:lineRule="auto"/>
              <w:ind w:left="-113" w:right="-113"/>
              <w:jc w:val="right"/>
              <w:rPr>
                <w:sz w:val="18"/>
                <w:szCs w:val="22"/>
              </w:rPr>
            </w:pPr>
            <w:r w:rsidRPr="00626F1D">
              <w:rPr>
                <w:sz w:val="18"/>
                <w:szCs w:val="22"/>
              </w:rPr>
              <w:t>5.</w:t>
            </w:r>
            <w:r w:rsidR="003A1F53" w:rsidRPr="00626F1D">
              <w:rPr>
                <w:sz w:val="18"/>
                <w:szCs w:val="22"/>
              </w:rPr>
              <w:t>484</w:t>
            </w:r>
          </w:p>
        </w:tc>
        <w:tc>
          <w:tcPr>
            <w:tcW w:w="516"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61279A">
            <w:pPr>
              <w:spacing w:line="230" w:lineRule="auto"/>
              <w:ind w:left="-113" w:right="-113"/>
              <w:jc w:val="right"/>
              <w:rPr>
                <w:sz w:val="18"/>
                <w:szCs w:val="22"/>
              </w:rPr>
            </w:pPr>
            <w:r w:rsidRPr="00626F1D">
              <w:rPr>
                <w:sz w:val="18"/>
                <w:szCs w:val="22"/>
              </w:rPr>
              <w:t>6.</w:t>
            </w:r>
            <w:r w:rsidR="003A1F53" w:rsidRPr="00626F1D">
              <w:rPr>
                <w:sz w:val="18"/>
                <w:szCs w:val="22"/>
              </w:rPr>
              <w:t>148</w:t>
            </w:r>
          </w:p>
        </w:tc>
        <w:tc>
          <w:tcPr>
            <w:tcW w:w="559"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61279A">
            <w:pPr>
              <w:spacing w:line="230" w:lineRule="auto"/>
              <w:ind w:left="-113" w:right="-113"/>
              <w:jc w:val="right"/>
              <w:rPr>
                <w:sz w:val="18"/>
                <w:szCs w:val="22"/>
              </w:rPr>
            </w:pPr>
            <w:r w:rsidRPr="00626F1D">
              <w:rPr>
                <w:sz w:val="18"/>
                <w:szCs w:val="22"/>
              </w:rPr>
              <w:t>6.</w:t>
            </w:r>
            <w:r w:rsidR="003A1F53" w:rsidRPr="00626F1D">
              <w:rPr>
                <w:sz w:val="18"/>
                <w:szCs w:val="22"/>
              </w:rPr>
              <w:t>428</w:t>
            </w:r>
          </w:p>
        </w:tc>
        <w:tc>
          <w:tcPr>
            <w:tcW w:w="668" w:type="pct"/>
            <w:tcBorders>
              <w:top w:val="nil"/>
              <w:left w:val="nil"/>
              <w:bottom w:val="dotted" w:sz="4" w:space="0" w:color="auto"/>
              <w:right w:val="double" w:sz="6" w:space="0" w:color="auto"/>
            </w:tcBorders>
            <w:shd w:val="clear" w:color="auto" w:fill="auto"/>
            <w:noWrap/>
            <w:vAlign w:val="bottom"/>
            <w:hideMark/>
          </w:tcPr>
          <w:p w:rsidR="003A1F53" w:rsidRPr="00626F1D" w:rsidRDefault="00357029" w:rsidP="0061279A">
            <w:pPr>
              <w:spacing w:line="230" w:lineRule="auto"/>
              <w:ind w:left="-113" w:right="-113"/>
              <w:jc w:val="center"/>
              <w:rPr>
                <w:sz w:val="18"/>
                <w:szCs w:val="22"/>
              </w:rPr>
            </w:pPr>
            <w:r w:rsidRPr="00626F1D">
              <w:rPr>
                <w:sz w:val="18"/>
                <w:szCs w:val="22"/>
              </w:rPr>
              <w:t>13,</w:t>
            </w:r>
            <w:r w:rsidR="003A1F53" w:rsidRPr="00626F1D">
              <w:rPr>
                <w:sz w:val="18"/>
                <w:szCs w:val="22"/>
              </w:rPr>
              <w:t>8%</w:t>
            </w:r>
          </w:p>
        </w:tc>
      </w:tr>
      <w:tr w:rsidR="00542FC2" w:rsidRPr="00626F1D" w:rsidTr="0061279A">
        <w:trPr>
          <w:trHeight w:val="193"/>
          <w:jc w:val="center"/>
        </w:trPr>
        <w:tc>
          <w:tcPr>
            <w:tcW w:w="382" w:type="pct"/>
            <w:tcBorders>
              <w:top w:val="nil"/>
              <w:left w:val="double" w:sz="6" w:space="0" w:color="auto"/>
              <w:bottom w:val="dotted" w:sz="4" w:space="0" w:color="auto"/>
              <w:right w:val="dotted" w:sz="4" w:space="0" w:color="auto"/>
            </w:tcBorders>
            <w:shd w:val="clear" w:color="000000" w:fill="FFFFFF"/>
          </w:tcPr>
          <w:p w:rsidR="003A1F53" w:rsidRPr="00626F1D" w:rsidRDefault="003A1F53" w:rsidP="0061279A">
            <w:pPr>
              <w:spacing w:line="230" w:lineRule="auto"/>
              <w:ind w:left="-113" w:right="-113"/>
              <w:jc w:val="center"/>
              <w:rPr>
                <w:sz w:val="18"/>
                <w:szCs w:val="22"/>
              </w:rPr>
            </w:pPr>
            <w:r w:rsidRPr="00626F1D">
              <w:rPr>
                <w:sz w:val="18"/>
                <w:szCs w:val="22"/>
              </w:rPr>
              <w:t>3</w:t>
            </w:r>
          </w:p>
        </w:tc>
        <w:tc>
          <w:tcPr>
            <w:tcW w:w="1418" w:type="pct"/>
            <w:tcBorders>
              <w:top w:val="nil"/>
              <w:left w:val="double" w:sz="6" w:space="0" w:color="auto"/>
              <w:bottom w:val="dotted" w:sz="4" w:space="0" w:color="auto"/>
              <w:right w:val="dotted" w:sz="4" w:space="0" w:color="auto"/>
            </w:tcBorders>
            <w:shd w:val="clear" w:color="000000" w:fill="FFFFFF"/>
            <w:noWrap/>
            <w:vAlign w:val="bottom"/>
          </w:tcPr>
          <w:p w:rsidR="003A1F53" w:rsidRPr="00626F1D" w:rsidRDefault="003A1F53" w:rsidP="0061279A">
            <w:pPr>
              <w:spacing w:line="230" w:lineRule="auto"/>
              <w:ind w:left="-113" w:right="-113"/>
              <w:rPr>
                <w:sz w:val="18"/>
                <w:szCs w:val="22"/>
              </w:rPr>
            </w:pPr>
            <w:r w:rsidRPr="00626F1D">
              <w:rPr>
                <w:sz w:val="18"/>
                <w:szCs w:val="22"/>
              </w:rPr>
              <w:t>Chiếm dụng phi lãi suất*</w:t>
            </w:r>
          </w:p>
        </w:tc>
        <w:tc>
          <w:tcPr>
            <w:tcW w:w="430" w:type="pct"/>
            <w:tcBorders>
              <w:top w:val="nil"/>
              <w:left w:val="nil"/>
              <w:bottom w:val="dotted" w:sz="4" w:space="0" w:color="auto"/>
              <w:right w:val="dotted" w:sz="4" w:space="0" w:color="auto"/>
            </w:tcBorders>
            <w:shd w:val="clear" w:color="auto" w:fill="auto"/>
            <w:noWrap/>
            <w:vAlign w:val="bottom"/>
          </w:tcPr>
          <w:p w:rsidR="003A1F53" w:rsidRPr="00626F1D" w:rsidRDefault="00357029" w:rsidP="0061279A">
            <w:pPr>
              <w:spacing w:line="230" w:lineRule="auto"/>
              <w:ind w:left="-113" w:right="-113"/>
              <w:jc w:val="right"/>
              <w:rPr>
                <w:sz w:val="18"/>
                <w:szCs w:val="22"/>
              </w:rPr>
            </w:pPr>
            <w:r w:rsidRPr="00626F1D">
              <w:rPr>
                <w:sz w:val="18"/>
                <w:szCs w:val="22"/>
              </w:rPr>
              <w:t>6.</w:t>
            </w:r>
            <w:r w:rsidR="003A1F53" w:rsidRPr="00626F1D">
              <w:rPr>
                <w:sz w:val="18"/>
                <w:szCs w:val="22"/>
              </w:rPr>
              <w:t>740</w:t>
            </w:r>
          </w:p>
        </w:tc>
        <w:tc>
          <w:tcPr>
            <w:tcW w:w="468" w:type="pct"/>
            <w:tcBorders>
              <w:top w:val="nil"/>
              <w:left w:val="nil"/>
              <w:bottom w:val="dotted" w:sz="4" w:space="0" w:color="auto"/>
              <w:right w:val="dotted" w:sz="4" w:space="0" w:color="auto"/>
            </w:tcBorders>
            <w:shd w:val="clear" w:color="auto" w:fill="auto"/>
            <w:noWrap/>
            <w:vAlign w:val="bottom"/>
          </w:tcPr>
          <w:p w:rsidR="003A1F53" w:rsidRPr="00626F1D" w:rsidRDefault="00357029" w:rsidP="0061279A">
            <w:pPr>
              <w:spacing w:line="230" w:lineRule="auto"/>
              <w:ind w:left="-113" w:right="-113"/>
              <w:jc w:val="right"/>
              <w:rPr>
                <w:sz w:val="18"/>
                <w:szCs w:val="22"/>
              </w:rPr>
            </w:pPr>
            <w:r w:rsidRPr="00626F1D">
              <w:rPr>
                <w:sz w:val="18"/>
                <w:szCs w:val="22"/>
              </w:rPr>
              <w:t>7.</w:t>
            </w:r>
            <w:r w:rsidR="003A1F53" w:rsidRPr="00626F1D">
              <w:rPr>
                <w:sz w:val="18"/>
                <w:szCs w:val="22"/>
              </w:rPr>
              <w:t>038</w:t>
            </w:r>
          </w:p>
        </w:tc>
        <w:tc>
          <w:tcPr>
            <w:tcW w:w="559" w:type="pct"/>
            <w:tcBorders>
              <w:top w:val="nil"/>
              <w:left w:val="nil"/>
              <w:bottom w:val="dotted" w:sz="4" w:space="0" w:color="auto"/>
              <w:right w:val="dotted" w:sz="4" w:space="0" w:color="auto"/>
            </w:tcBorders>
            <w:shd w:val="clear" w:color="auto" w:fill="auto"/>
            <w:noWrap/>
            <w:vAlign w:val="bottom"/>
          </w:tcPr>
          <w:p w:rsidR="003A1F53" w:rsidRPr="00626F1D" w:rsidRDefault="00357029" w:rsidP="0061279A">
            <w:pPr>
              <w:spacing w:line="230" w:lineRule="auto"/>
              <w:ind w:left="-113" w:right="-113"/>
              <w:jc w:val="right"/>
              <w:rPr>
                <w:sz w:val="18"/>
                <w:szCs w:val="22"/>
              </w:rPr>
            </w:pPr>
            <w:r w:rsidRPr="00626F1D">
              <w:rPr>
                <w:sz w:val="18"/>
                <w:szCs w:val="22"/>
              </w:rPr>
              <w:t>8.</w:t>
            </w:r>
            <w:r w:rsidR="003A1F53" w:rsidRPr="00626F1D">
              <w:rPr>
                <w:sz w:val="18"/>
                <w:szCs w:val="22"/>
              </w:rPr>
              <w:t>053</w:t>
            </w:r>
          </w:p>
        </w:tc>
        <w:tc>
          <w:tcPr>
            <w:tcW w:w="516" w:type="pct"/>
            <w:tcBorders>
              <w:top w:val="nil"/>
              <w:left w:val="nil"/>
              <w:bottom w:val="dotted" w:sz="4" w:space="0" w:color="auto"/>
              <w:right w:val="dotted" w:sz="4" w:space="0" w:color="auto"/>
            </w:tcBorders>
            <w:shd w:val="clear" w:color="auto" w:fill="auto"/>
            <w:noWrap/>
            <w:vAlign w:val="bottom"/>
          </w:tcPr>
          <w:p w:rsidR="003A1F53" w:rsidRPr="00626F1D" w:rsidRDefault="00357029" w:rsidP="0061279A">
            <w:pPr>
              <w:spacing w:line="230" w:lineRule="auto"/>
              <w:ind w:left="-113" w:right="-113"/>
              <w:jc w:val="right"/>
              <w:rPr>
                <w:sz w:val="18"/>
                <w:szCs w:val="22"/>
              </w:rPr>
            </w:pPr>
            <w:r w:rsidRPr="00626F1D">
              <w:rPr>
                <w:sz w:val="18"/>
                <w:szCs w:val="22"/>
              </w:rPr>
              <w:t>7.</w:t>
            </w:r>
            <w:r w:rsidR="003A1F53" w:rsidRPr="00626F1D">
              <w:rPr>
                <w:sz w:val="18"/>
                <w:szCs w:val="22"/>
              </w:rPr>
              <w:t>237</w:t>
            </w:r>
          </w:p>
        </w:tc>
        <w:tc>
          <w:tcPr>
            <w:tcW w:w="559" w:type="pct"/>
            <w:tcBorders>
              <w:top w:val="nil"/>
              <w:left w:val="nil"/>
              <w:bottom w:val="dotted" w:sz="4" w:space="0" w:color="auto"/>
              <w:right w:val="dotted" w:sz="4" w:space="0" w:color="auto"/>
            </w:tcBorders>
            <w:shd w:val="clear" w:color="auto" w:fill="auto"/>
            <w:noWrap/>
            <w:vAlign w:val="bottom"/>
          </w:tcPr>
          <w:p w:rsidR="003A1F53" w:rsidRPr="00626F1D" w:rsidRDefault="00357029" w:rsidP="0061279A">
            <w:pPr>
              <w:spacing w:line="230" w:lineRule="auto"/>
              <w:ind w:left="-113" w:right="-113"/>
              <w:jc w:val="right"/>
              <w:rPr>
                <w:sz w:val="18"/>
                <w:szCs w:val="22"/>
              </w:rPr>
            </w:pPr>
            <w:r w:rsidRPr="00626F1D">
              <w:rPr>
                <w:sz w:val="18"/>
                <w:szCs w:val="22"/>
              </w:rPr>
              <w:t>7.</w:t>
            </w:r>
            <w:r w:rsidR="003A1F53" w:rsidRPr="00626F1D">
              <w:rPr>
                <w:sz w:val="18"/>
                <w:szCs w:val="22"/>
              </w:rPr>
              <w:t>034</w:t>
            </w:r>
          </w:p>
        </w:tc>
        <w:tc>
          <w:tcPr>
            <w:tcW w:w="668" w:type="pct"/>
            <w:tcBorders>
              <w:top w:val="nil"/>
              <w:left w:val="nil"/>
              <w:bottom w:val="dotted" w:sz="4" w:space="0" w:color="auto"/>
              <w:right w:val="double" w:sz="6" w:space="0" w:color="auto"/>
            </w:tcBorders>
            <w:shd w:val="clear" w:color="auto" w:fill="auto"/>
            <w:noWrap/>
            <w:vAlign w:val="bottom"/>
          </w:tcPr>
          <w:p w:rsidR="003A1F53" w:rsidRPr="00626F1D" w:rsidRDefault="00357029" w:rsidP="0061279A">
            <w:pPr>
              <w:spacing w:line="230" w:lineRule="auto"/>
              <w:ind w:left="-113" w:right="-113"/>
              <w:jc w:val="center"/>
              <w:rPr>
                <w:sz w:val="18"/>
                <w:szCs w:val="22"/>
              </w:rPr>
            </w:pPr>
            <w:r w:rsidRPr="00626F1D">
              <w:rPr>
                <w:sz w:val="18"/>
                <w:szCs w:val="22"/>
              </w:rPr>
              <w:t>1,</w:t>
            </w:r>
            <w:r w:rsidR="003A1F53" w:rsidRPr="00626F1D">
              <w:rPr>
                <w:sz w:val="18"/>
                <w:szCs w:val="22"/>
              </w:rPr>
              <w:t>1%</w:t>
            </w:r>
          </w:p>
        </w:tc>
      </w:tr>
      <w:tr w:rsidR="00542FC2" w:rsidRPr="00626F1D" w:rsidTr="0061279A">
        <w:trPr>
          <w:trHeight w:val="193"/>
          <w:jc w:val="center"/>
        </w:trPr>
        <w:tc>
          <w:tcPr>
            <w:tcW w:w="382" w:type="pct"/>
            <w:tcBorders>
              <w:top w:val="dotted" w:sz="4" w:space="0" w:color="auto"/>
              <w:left w:val="double" w:sz="6" w:space="0" w:color="auto"/>
              <w:bottom w:val="double" w:sz="4" w:space="0" w:color="auto"/>
              <w:right w:val="dotted" w:sz="4" w:space="0" w:color="auto"/>
            </w:tcBorders>
            <w:shd w:val="clear" w:color="000000" w:fill="FFFFFF"/>
          </w:tcPr>
          <w:p w:rsidR="003A1F53" w:rsidRPr="00626F1D" w:rsidRDefault="003A1F53" w:rsidP="0061279A">
            <w:pPr>
              <w:spacing w:line="230" w:lineRule="auto"/>
              <w:ind w:left="-113" w:right="-113"/>
              <w:jc w:val="center"/>
              <w:rPr>
                <w:sz w:val="18"/>
                <w:szCs w:val="22"/>
              </w:rPr>
            </w:pPr>
            <w:r w:rsidRPr="00626F1D">
              <w:rPr>
                <w:sz w:val="18"/>
                <w:szCs w:val="22"/>
              </w:rPr>
              <w:t>4</w:t>
            </w:r>
          </w:p>
        </w:tc>
        <w:tc>
          <w:tcPr>
            <w:tcW w:w="1418" w:type="pct"/>
            <w:tcBorders>
              <w:top w:val="dotted" w:sz="4" w:space="0" w:color="auto"/>
              <w:left w:val="double" w:sz="6" w:space="0" w:color="auto"/>
              <w:bottom w:val="double" w:sz="4" w:space="0" w:color="auto"/>
              <w:right w:val="dotted" w:sz="4" w:space="0" w:color="auto"/>
            </w:tcBorders>
            <w:shd w:val="clear" w:color="000000" w:fill="FFFFFF"/>
            <w:noWrap/>
            <w:vAlign w:val="bottom"/>
            <w:hideMark/>
          </w:tcPr>
          <w:p w:rsidR="003A1F53" w:rsidRPr="00626F1D" w:rsidRDefault="003A1F53" w:rsidP="0061279A">
            <w:pPr>
              <w:spacing w:line="230" w:lineRule="auto"/>
              <w:ind w:left="-113" w:right="-113"/>
              <w:rPr>
                <w:sz w:val="18"/>
                <w:szCs w:val="22"/>
              </w:rPr>
            </w:pPr>
            <w:r w:rsidRPr="00626F1D">
              <w:rPr>
                <w:sz w:val="18"/>
                <w:szCs w:val="22"/>
              </w:rPr>
              <w:t>Tổng nguồn tài trợ (1+2)*</w:t>
            </w:r>
          </w:p>
        </w:tc>
        <w:tc>
          <w:tcPr>
            <w:tcW w:w="430" w:type="pct"/>
            <w:tcBorders>
              <w:top w:val="dotted" w:sz="4" w:space="0" w:color="auto"/>
              <w:left w:val="nil"/>
              <w:bottom w:val="double" w:sz="4" w:space="0" w:color="auto"/>
              <w:right w:val="dotted" w:sz="4" w:space="0" w:color="auto"/>
            </w:tcBorders>
            <w:shd w:val="clear" w:color="auto" w:fill="auto"/>
            <w:noWrap/>
            <w:vAlign w:val="bottom"/>
            <w:hideMark/>
          </w:tcPr>
          <w:p w:rsidR="003A1F53" w:rsidRPr="00626F1D" w:rsidRDefault="00357029" w:rsidP="0061279A">
            <w:pPr>
              <w:spacing w:line="230" w:lineRule="auto"/>
              <w:ind w:left="-113" w:right="-113"/>
              <w:jc w:val="right"/>
              <w:rPr>
                <w:sz w:val="18"/>
                <w:szCs w:val="22"/>
              </w:rPr>
            </w:pPr>
            <w:r w:rsidRPr="00626F1D">
              <w:rPr>
                <w:sz w:val="18"/>
                <w:szCs w:val="22"/>
              </w:rPr>
              <w:t>6.</w:t>
            </w:r>
            <w:r w:rsidR="003A1F53" w:rsidRPr="00626F1D">
              <w:rPr>
                <w:sz w:val="18"/>
                <w:szCs w:val="22"/>
              </w:rPr>
              <w:t>148</w:t>
            </w:r>
          </w:p>
        </w:tc>
        <w:tc>
          <w:tcPr>
            <w:tcW w:w="468" w:type="pct"/>
            <w:tcBorders>
              <w:top w:val="dotted" w:sz="4" w:space="0" w:color="auto"/>
              <w:left w:val="nil"/>
              <w:bottom w:val="double" w:sz="4" w:space="0" w:color="auto"/>
              <w:right w:val="dotted" w:sz="4" w:space="0" w:color="auto"/>
            </w:tcBorders>
            <w:shd w:val="clear" w:color="auto" w:fill="auto"/>
            <w:noWrap/>
            <w:vAlign w:val="bottom"/>
            <w:hideMark/>
          </w:tcPr>
          <w:p w:rsidR="003A1F53" w:rsidRPr="00626F1D" w:rsidRDefault="00357029" w:rsidP="0061279A">
            <w:pPr>
              <w:spacing w:line="230" w:lineRule="auto"/>
              <w:ind w:left="-113" w:right="-113"/>
              <w:jc w:val="right"/>
              <w:rPr>
                <w:sz w:val="18"/>
                <w:szCs w:val="22"/>
              </w:rPr>
            </w:pPr>
            <w:r w:rsidRPr="00626F1D">
              <w:rPr>
                <w:sz w:val="18"/>
                <w:szCs w:val="22"/>
              </w:rPr>
              <w:t>7.</w:t>
            </w:r>
            <w:r w:rsidR="003A1F53" w:rsidRPr="00626F1D">
              <w:rPr>
                <w:sz w:val="18"/>
                <w:szCs w:val="22"/>
              </w:rPr>
              <w:t>660</w:t>
            </w:r>
          </w:p>
        </w:tc>
        <w:tc>
          <w:tcPr>
            <w:tcW w:w="559" w:type="pct"/>
            <w:tcBorders>
              <w:top w:val="dotted" w:sz="4" w:space="0" w:color="auto"/>
              <w:left w:val="nil"/>
              <w:bottom w:val="double" w:sz="4" w:space="0" w:color="auto"/>
              <w:right w:val="dotted" w:sz="4" w:space="0" w:color="auto"/>
            </w:tcBorders>
            <w:shd w:val="clear" w:color="auto" w:fill="auto"/>
            <w:noWrap/>
            <w:vAlign w:val="bottom"/>
            <w:hideMark/>
          </w:tcPr>
          <w:p w:rsidR="003A1F53" w:rsidRPr="00626F1D" w:rsidRDefault="00357029" w:rsidP="0061279A">
            <w:pPr>
              <w:spacing w:line="230" w:lineRule="auto"/>
              <w:ind w:left="-113" w:right="-113"/>
              <w:jc w:val="right"/>
              <w:rPr>
                <w:sz w:val="18"/>
                <w:szCs w:val="22"/>
              </w:rPr>
            </w:pPr>
            <w:r w:rsidRPr="00626F1D">
              <w:rPr>
                <w:sz w:val="18"/>
                <w:szCs w:val="22"/>
              </w:rPr>
              <w:t>8.</w:t>
            </w:r>
            <w:r w:rsidR="003A1F53" w:rsidRPr="00626F1D">
              <w:rPr>
                <w:sz w:val="18"/>
                <w:szCs w:val="22"/>
              </w:rPr>
              <w:t>881</w:t>
            </w:r>
          </w:p>
        </w:tc>
        <w:tc>
          <w:tcPr>
            <w:tcW w:w="516" w:type="pct"/>
            <w:tcBorders>
              <w:top w:val="dotted" w:sz="4" w:space="0" w:color="auto"/>
              <w:left w:val="nil"/>
              <w:bottom w:val="double" w:sz="4" w:space="0" w:color="auto"/>
              <w:right w:val="dotted" w:sz="4" w:space="0" w:color="auto"/>
            </w:tcBorders>
            <w:shd w:val="clear" w:color="auto" w:fill="auto"/>
            <w:noWrap/>
            <w:vAlign w:val="bottom"/>
            <w:hideMark/>
          </w:tcPr>
          <w:p w:rsidR="003A1F53" w:rsidRPr="00626F1D" w:rsidRDefault="00357029" w:rsidP="0061279A">
            <w:pPr>
              <w:spacing w:line="230" w:lineRule="auto"/>
              <w:ind w:left="-113" w:right="-113"/>
              <w:jc w:val="right"/>
              <w:rPr>
                <w:sz w:val="18"/>
                <w:szCs w:val="22"/>
              </w:rPr>
            </w:pPr>
            <w:r w:rsidRPr="00626F1D">
              <w:rPr>
                <w:sz w:val="18"/>
                <w:szCs w:val="22"/>
              </w:rPr>
              <w:t>9.</w:t>
            </w:r>
            <w:r w:rsidR="003A1F53" w:rsidRPr="00626F1D">
              <w:rPr>
                <w:sz w:val="18"/>
                <w:szCs w:val="22"/>
              </w:rPr>
              <w:t>966</w:t>
            </w:r>
          </w:p>
        </w:tc>
        <w:tc>
          <w:tcPr>
            <w:tcW w:w="559" w:type="pct"/>
            <w:tcBorders>
              <w:top w:val="dotted" w:sz="4" w:space="0" w:color="auto"/>
              <w:left w:val="nil"/>
              <w:bottom w:val="double" w:sz="4" w:space="0" w:color="auto"/>
              <w:right w:val="dotted" w:sz="4" w:space="0" w:color="auto"/>
            </w:tcBorders>
            <w:shd w:val="clear" w:color="auto" w:fill="auto"/>
            <w:noWrap/>
            <w:vAlign w:val="bottom"/>
            <w:hideMark/>
          </w:tcPr>
          <w:p w:rsidR="003A1F53" w:rsidRPr="00626F1D" w:rsidRDefault="00357029" w:rsidP="0061279A">
            <w:pPr>
              <w:spacing w:line="230" w:lineRule="auto"/>
              <w:ind w:left="-113" w:right="-113"/>
              <w:jc w:val="right"/>
              <w:rPr>
                <w:sz w:val="18"/>
                <w:szCs w:val="22"/>
              </w:rPr>
            </w:pPr>
            <w:r w:rsidRPr="00626F1D">
              <w:rPr>
                <w:sz w:val="18"/>
                <w:szCs w:val="22"/>
              </w:rPr>
              <w:t>10.</w:t>
            </w:r>
            <w:r w:rsidR="003A1F53" w:rsidRPr="00626F1D">
              <w:rPr>
                <w:sz w:val="18"/>
                <w:szCs w:val="22"/>
              </w:rPr>
              <w:t>211</w:t>
            </w:r>
          </w:p>
        </w:tc>
        <w:tc>
          <w:tcPr>
            <w:tcW w:w="668" w:type="pct"/>
            <w:tcBorders>
              <w:top w:val="dotted" w:sz="4" w:space="0" w:color="auto"/>
              <w:left w:val="nil"/>
              <w:bottom w:val="double" w:sz="4" w:space="0" w:color="auto"/>
              <w:right w:val="double" w:sz="6" w:space="0" w:color="auto"/>
            </w:tcBorders>
            <w:shd w:val="clear" w:color="auto" w:fill="auto"/>
            <w:noWrap/>
            <w:vAlign w:val="bottom"/>
            <w:hideMark/>
          </w:tcPr>
          <w:p w:rsidR="003A1F53" w:rsidRPr="00626F1D" w:rsidRDefault="00357029" w:rsidP="0061279A">
            <w:pPr>
              <w:spacing w:line="230" w:lineRule="auto"/>
              <w:ind w:left="-113" w:right="-113"/>
              <w:jc w:val="center"/>
              <w:rPr>
                <w:sz w:val="18"/>
                <w:szCs w:val="22"/>
              </w:rPr>
            </w:pPr>
            <w:r w:rsidRPr="00626F1D">
              <w:rPr>
                <w:sz w:val="18"/>
                <w:szCs w:val="22"/>
              </w:rPr>
              <w:t>13,</w:t>
            </w:r>
            <w:r w:rsidR="003A1F53" w:rsidRPr="00626F1D">
              <w:rPr>
                <w:sz w:val="18"/>
                <w:szCs w:val="22"/>
              </w:rPr>
              <w:t>5%</w:t>
            </w:r>
          </w:p>
        </w:tc>
      </w:tr>
    </w:tbl>
    <w:p w:rsidR="003A1F53" w:rsidRPr="00626F1D" w:rsidRDefault="003A1F53" w:rsidP="00972FCA">
      <w:pPr>
        <w:jc w:val="right"/>
        <w:rPr>
          <w:i/>
          <w:sz w:val="20"/>
          <w:szCs w:val="22"/>
        </w:rPr>
      </w:pPr>
      <w:r w:rsidRPr="00626F1D">
        <w:rPr>
          <w:i/>
          <w:sz w:val="20"/>
          <w:szCs w:val="22"/>
        </w:rPr>
        <w:t>Nguồn tính toán từ báo cáo tài chính kiểm toán của các DN trong mẫu</w:t>
      </w:r>
    </w:p>
    <w:p w:rsidR="003A1F53" w:rsidRPr="00626F1D" w:rsidRDefault="003A1F53" w:rsidP="00972FCA">
      <w:pPr>
        <w:ind w:firstLine="284"/>
        <w:jc w:val="right"/>
        <w:rPr>
          <w:i/>
          <w:sz w:val="20"/>
          <w:szCs w:val="22"/>
        </w:rPr>
      </w:pPr>
      <w:r w:rsidRPr="00626F1D">
        <w:rPr>
          <w:i/>
          <w:sz w:val="20"/>
          <w:szCs w:val="22"/>
        </w:rPr>
        <w:t>(*) Tính tại thời điểm cuối năm, ngày 31/12.</w:t>
      </w:r>
    </w:p>
    <w:p w:rsidR="003A1F53" w:rsidRPr="00626F1D" w:rsidRDefault="003A1F53" w:rsidP="0061279A">
      <w:pPr>
        <w:ind w:firstLine="397"/>
        <w:jc w:val="both"/>
        <w:rPr>
          <w:sz w:val="22"/>
          <w:szCs w:val="22"/>
        </w:rPr>
      </w:pPr>
      <w:r w:rsidRPr="00626F1D">
        <w:rPr>
          <w:i/>
          <w:sz w:val="22"/>
          <w:szCs w:val="22"/>
        </w:rPr>
        <w:lastRenderedPageBreak/>
        <w:t>Thứ nhất,</w:t>
      </w:r>
      <w:r w:rsidRPr="00626F1D">
        <w:rPr>
          <w:sz w:val="22"/>
          <w:szCs w:val="22"/>
        </w:rPr>
        <w:t xml:space="preserve"> đa số các DN trong mẫu là những DN có quy mô nhỏ, tốc độ tăng trưởng chưa cao.</w:t>
      </w:r>
    </w:p>
    <w:p w:rsidR="003A1F53" w:rsidRPr="00626F1D" w:rsidRDefault="003A1F53" w:rsidP="0061279A">
      <w:pPr>
        <w:pStyle w:val="ListParagraph"/>
        <w:spacing w:after="0" w:line="240" w:lineRule="auto"/>
        <w:ind w:left="0" w:firstLine="397"/>
        <w:jc w:val="both"/>
        <w:rPr>
          <w:rFonts w:ascii="Times New Roman" w:hAnsi="Times New Roman"/>
        </w:rPr>
      </w:pPr>
      <w:r w:rsidRPr="00626F1D">
        <w:rPr>
          <w:rFonts w:ascii="Times New Roman" w:hAnsi="Times New Roman"/>
          <w:i/>
        </w:rPr>
        <w:t xml:space="preserve">Thứ hai, </w:t>
      </w:r>
      <w:r w:rsidRPr="00626F1D">
        <w:rPr>
          <w:rFonts w:ascii="Times New Roman" w:hAnsi="Times New Roman"/>
        </w:rPr>
        <w:t>về quy mô, tuy chỉ với 4 DN lớn nhưng tổng nguồn vốn của các DN này tại thời điểm cuối 2013 gấp 1,53 lần DN vừa và nhỏ, cuối năm 2017 gấp 1,62 lần so với quy mô của 17 DN vừa và nhỏ còn lại trong mẫu.</w:t>
      </w:r>
    </w:p>
    <w:p w:rsidR="004D7D65" w:rsidRPr="00626F1D" w:rsidRDefault="003A1F53" w:rsidP="0061279A">
      <w:pPr>
        <w:pStyle w:val="ListParagraph"/>
        <w:spacing w:after="0" w:line="240" w:lineRule="auto"/>
        <w:ind w:left="0" w:firstLine="397"/>
        <w:jc w:val="both"/>
        <w:rPr>
          <w:rFonts w:ascii="Times New Roman" w:hAnsi="Times New Roman"/>
        </w:rPr>
      </w:pPr>
      <w:r w:rsidRPr="00626F1D">
        <w:rPr>
          <w:rFonts w:ascii="Times New Roman" w:hAnsi="Times New Roman"/>
          <w:i/>
        </w:rPr>
        <w:t>Thứ ba</w:t>
      </w:r>
      <w:r w:rsidRPr="00626F1D">
        <w:rPr>
          <w:rFonts w:ascii="Times New Roman" w:hAnsi="Times New Roman"/>
        </w:rPr>
        <w:t>, tốc độ tăng trưởng bình quân của các DN lớn là 7,9%/năm cao hơn so với các DN vừa và nhỏ là 7,0%/năm</w:t>
      </w:r>
      <w:r w:rsidR="004D7D65" w:rsidRPr="00626F1D">
        <w:rPr>
          <w:rFonts w:ascii="Times New Roman" w:hAnsi="Times New Roman"/>
        </w:rPr>
        <w:t>.</w:t>
      </w:r>
    </w:p>
    <w:p w:rsidR="003A1F53" w:rsidRPr="00626F1D" w:rsidRDefault="003A1F53" w:rsidP="0061279A">
      <w:pPr>
        <w:pStyle w:val="ListParagraph"/>
        <w:numPr>
          <w:ilvl w:val="2"/>
          <w:numId w:val="6"/>
        </w:numPr>
        <w:tabs>
          <w:tab w:val="left" w:pos="1022"/>
        </w:tabs>
        <w:spacing w:after="0" w:line="240" w:lineRule="auto"/>
        <w:ind w:left="0" w:firstLine="397"/>
        <w:jc w:val="both"/>
        <w:rPr>
          <w:rFonts w:ascii="Times New Roman" w:hAnsi="Times New Roman"/>
          <w:b/>
          <w:spacing w:val="-4"/>
        </w:rPr>
      </w:pPr>
      <w:bookmarkStart w:id="65" w:name="_Toc521912250"/>
      <w:bookmarkStart w:id="66" w:name="_Toc523934675"/>
      <w:r w:rsidRPr="00626F1D">
        <w:rPr>
          <w:rFonts w:ascii="Times New Roman" w:hAnsi="Times New Roman"/>
          <w:b/>
          <w:spacing w:val="-4"/>
        </w:rPr>
        <w:t>Thực trạng cơ cấu nguồn tài trợ của các công ty xây dựng công trình giao thông niêm yết ở Việt Nam</w:t>
      </w:r>
      <w:bookmarkEnd w:id="65"/>
      <w:bookmarkEnd w:id="66"/>
    </w:p>
    <w:p w:rsidR="00B44EB4" w:rsidRPr="00626F1D" w:rsidRDefault="003A1F53" w:rsidP="0061279A">
      <w:pPr>
        <w:pStyle w:val="ListParagraph"/>
        <w:numPr>
          <w:ilvl w:val="3"/>
          <w:numId w:val="6"/>
        </w:numPr>
        <w:tabs>
          <w:tab w:val="left" w:pos="1106"/>
        </w:tabs>
        <w:spacing w:after="0" w:line="240" w:lineRule="auto"/>
        <w:ind w:left="0" w:firstLine="397"/>
        <w:jc w:val="both"/>
        <w:rPr>
          <w:rFonts w:ascii="Times New Roman" w:hAnsi="Times New Roman"/>
          <w:b/>
          <w:i/>
          <w:spacing w:val="-4"/>
        </w:rPr>
      </w:pPr>
      <w:bookmarkStart w:id="67" w:name="_Toc523934676"/>
      <w:r w:rsidRPr="00626F1D">
        <w:rPr>
          <w:rFonts w:ascii="Times New Roman" w:hAnsi="Times New Roman"/>
          <w:b/>
          <w:i/>
        </w:rPr>
        <w:t xml:space="preserve"> Tổng quan cơ cấu nguồn vốn của các công ty xây dựng công trình giao thông niêm yết ở Việt nam</w:t>
      </w:r>
      <w:bookmarkEnd w:id="67"/>
    </w:p>
    <w:p w:rsidR="003A1F53" w:rsidRPr="00626F1D" w:rsidRDefault="003A1F53" w:rsidP="0061279A">
      <w:pPr>
        <w:ind w:firstLine="397"/>
        <w:jc w:val="both"/>
        <w:rPr>
          <w:sz w:val="22"/>
          <w:szCs w:val="22"/>
        </w:rPr>
      </w:pPr>
      <w:r w:rsidRPr="00626F1D">
        <w:rPr>
          <w:sz w:val="22"/>
          <w:szCs w:val="22"/>
        </w:rPr>
        <w:t>Thứ nhất, sự phụ thuộc rất lớn của các DN trong mẫu vào nguồn vốn ngắn hạn.</w:t>
      </w:r>
    </w:p>
    <w:p w:rsidR="003A1F53" w:rsidRPr="00626F1D" w:rsidRDefault="003A1F53" w:rsidP="0061279A">
      <w:pPr>
        <w:ind w:firstLine="397"/>
        <w:jc w:val="both"/>
        <w:rPr>
          <w:spacing w:val="2"/>
          <w:sz w:val="22"/>
          <w:szCs w:val="22"/>
        </w:rPr>
      </w:pPr>
      <w:r w:rsidRPr="00626F1D">
        <w:rPr>
          <w:spacing w:val="2"/>
          <w:sz w:val="22"/>
          <w:szCs w:val="22"/>
        </w:rPr>
        <w:t xml:space="preserve">Thứ hai, về xu hướng, cơ cấu nguồn vốn có sự chuyển dịch, giảm tỷ lệ các khoản nợ ngắn hạn từ 71.6% vào cuối năm 2013 xuống còn 62,7% vào cuối năm 2017, thay vào đó là sự tăng lên của tỷ lệ các khoản nợ dài hạn trên tổng nguồn vốn và nguồn vốn chủ sở hữu trên tổng nguồn vốn. </w:t>
      </w:r>
    </w:p>
    <w:p w:rsidR="003A1F53" w:rsidRPr="00626F1D" w:rsidRDefault="003A1F53" w:rsidP="0061279A">
      <w:pPr>
        <w:pStyle w:val="ListParagraph"/>
        <w:numPr>
          <w:ilvl w:val="3"/>
          <w:numId w:val="6"/>
        </w:numPr>
        <w:tabs>
          <w:tab w:val="left" w:pos="1106"/>
        </w:tabs>
        <w:spacing w:after="0" w:line="240" w:lineRule="auto"/>
        <w:ind w:left="0" w:firstLine="397"/>
        <w:jc w:val="both"/>
        <w:rPr>
          <w:rFonts w:ascii="Times New Roman" w:hAnsi="Times New Roman"/>
          <w:b/>
          <w:i/>
          <w:spacing w:val="-4"/>
        </w:rPr>
      </w:pPr>
      <w:r w:rsidRPr="00626F1D">
        <w:rPr>
          <w:rFonts w:ascii="Times New Roman" w:hAnsi="Times New Roman"/>
          <w:b/>
          <w:i/>
        </w:rPr>
        <w:t xml:space="preserve"> </w:t>
      </w:r>
      <w:bookmarkStart w:id="68" w:name="_Toc523934677"/>
      <w:r w:rsidRPr="00626F1D">
        <w:rPr>
          <w:rFonts w:ascii="Times New Roman" w:hAnsi="Times New Roman"/>
          <w:b/>
          <w:i/>
        </w:rPr>
        <w:t>Cơ cấu nguồn tài trợ của các công ty xây dựng công trình giao thông niêm yết ở Việt nam</w:t>
      </w:r>
      <w:bookmarkEnd w:id="68"/>
    </w:p>
    <w:p w:rsidR="003A1F53" w:rsidRPr="00626F1D" w:rsidRDefault="003A1F53" w:rsidP="0061279A">
      <w:pPr>
        <w:pStyle w:val="Dt"/>
        <w:spacing w:line="240" w:lineRule="auto"/>
        <w:rPr>
          <w:rFonts w:ascii="Times New Roman Bold" w:hAnsi="Times New Roman Bold"/>
          <w:spacing w:val="-4"/>
          <w:sz w:val="22"/>
          <w:szCs w:val="22"/>
        </w:rPr>
      </w:pPr>
      <w:bookmarkStart w:id="69" w:name="_Toc523936486"/>
      <w:r w:rsidRPr="00626F1D">
        <w:rPr>
          <w:rFonts w:ascii="Times New Roman Bold" w:hAnsi="Times New Roman Bold"/>
          <w:spacing w:val="-4"/>
          <w:sz w:val="22"/>
          <w:szCs w:val="22"/>
        </w:rPr>
        <w:t>Đồ thị</w:t>
      </w:r>
      <w:r w:rsidR="00300347">
        <w:rPr>
          <w:rFonts w:ascii="Times New Roman Bold" w:hAnsi="Times New Roman Bold"/>
          <w:spacing w:val="-4"/>
          <w:sz w:val="22"/>
          <w:szCs w:val="22"/>
        </w:rPr>
        <w:t xml:space="preserve"> 2.2</w:t>
      </w:r>
      <w:r w:rsidRPr="00626F1D">
        <w:rPr>
          <w:rFonts w:ascii="Times New Roman Bold" w:hAnsi="Times New Roman Bold"/>
          <w:spacing w:val="-4"/>
          <w:sz w:val="22"/>
          <w:szCs w:val="22"/>
        </w:rPr>
        <w:t xml:space="preserve">: </w:t>
      </w:r>
      <w:bookmarkEnd w:id="69"/>
      <w:r w:rsidR="005C1F2D" w:rsidRPr="00626F1D">
        <w:rPr>
          <w:rFonts w:ascii="Times New Roman Bold" w:hAnsi="Times New Roman Bold"/>
          <w:spacing w:val="-4"/>
          <w:sz w:val="22"/>
          <w:szCs w:val="22"/>
        </w:rPr>
        <w:t>Cơ cấu nguồn tài trợ của các doanh nghiệp có quy mô nhỏ</w:t>
      </w:r>
    </w:p>
    <w:p w:rsidR="003A1F53" w:rsidRPr="00626F1D" w:rsidRDefault="003A1F53" w:rsidP="002D186E">
      <w:pPr>
        <w:jc w:val="center"/>
        <w:rPr>
          <w:b/>
          <w:sz w:val="22"/>
          <w:szCs w:val="22"/>
        </w:rPr>
      </w:pPr>
      <w:r w:rsidRPr="00626F1D">
        <w:rPr>
          <w:noProof/>
          <w:sz w:val="22"/>
          <w:szCs w:val="22"/>
        </w:rPr>
        <w:drawing>
          <wp:inline distT="0" distB="0" distL="0" distR="0" wp14:anchorId="446725D7" wp14:editId="4423754F">
            <wp:extent cx="4106173" cy="2225615"/>
            <wp:effectExtent l="0" t="0" r="27940" b="22860"/>
            <wp:docPr id="111" name="Chart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1F53" w:rsidRPr="00626F1D" w:rsidRDefault="003A1F53" w:rsidP="0061279A">
      <w:pPr>
        <w:jc w:val="both"/>
        <w:rPr>
          <w:i/>
          <w:sz w:val="22"/>
          <w:szCs w:val="22"/>
        </w:rPr>
      </w:pPr>
      <w:r w:rsidRPr="00626F1D">
        <w:rPr>
          <w:i/>
          <w:sz w:val="22"/>
          <w:szCs w:val="22"/>
        </w:rPr>
        <w:t>Nguồn tính toán từ báo cáo tài chính kiểm toán của các DN trong mẫu</w:t>
      </w:r>
    </w:p>
    <w:p w:rsidR="003A1F53" w:rsidRPr="00626F1D" w:rsidRDefault="003A1F53" w:rsidP="0061279A">
      <w:pPr>
        <w:ind w:firstLine="397"/>
        <w:jc w:val="both"/>
        <w:rPr>
          <w:sz w:val="22"/>
          <w:szCs w:val="22"/>
        </w:rPr>
      </w:pPr>
      <w:r w:rsidRPr="00626F1D">
        <w:rPr>
          <w:sz w:val="22"/>
          <w:szCs w:val="22"/>
        </w:rPr>
        <w:t xml:space="preserve">Cơ cấu nguồn tài trợ của các DN trong mẫu cho thấy xu hướng tăng cường tiếp cận với các khoản vay dài hạn, duy trì tính tự chủ về tài chính </w:t>
      </w:r>
      <w:r w:rsidRPr="00626F1D">
        <w:rPr>
          <w:sz w:val="22"/>
          <w:szCs w:val="22"/>
        </w:rPr>
        <w:lastRenderedPageBreak/>
        <w:t xml:space="preserve">và giảm dần các khoản vay ngắn hạn. Tính tới thời điểm 31/12/2017 ta thấy, trong tổng nguồn tài trợ đáp ứng nhu cầu tăng trưởng có 37.0% nguồn vốn chủ sở hữu, 36.4% nguồn vốn vay ngắn hạn và 26.6% nguồn vốn vay dài hạn. </w:t>
      </w:r>
    </w:p>
    <w:p w:rsidR="003A1F53" w:rsidRPr="00626F1D" w:rsidRDefault="003A1F53" w:rsidP="004C7483">
      <w:pPr>
        <w:pStyle w:val="ListParagraph"/>
        <w:numPr>
          <w:ilvl w:val="3"/>
          <w:numId w:val="6"/>
        </w:numPr>
        <w:tabs>
          <w:tab w:val="left" w:pos="1276"/>
        </w:tabs>
        <w:spacing w:after="0" w:line="252" w:lineRule="auto"/>
        <w:ind w:left="0" w:firstLine="567"/>
        <w:jc w:val="both"/>
        <w:rPr>
          <w:rFonts w:ascii="Times New Roman Bold" w:hAnsi="Times New Roman Bold"/>
          <w:b/>
          <w:i/>
          <w:spacing w:val="-6"/>
        </w:rPr>
      </w:pPr>
      <w:bookmarkStart w:id="70" w:name="_Toc523934678"/>
      <w:r w:rsidRPr="00626F1D">
        <w:rPr>
          <w:rFonts w:ascii="Times New Roman Bold" w:hAnsi="Times New Roman Bold"/>
          <w:b/>
          <w:i/>
          <w:spacing w:val="-6"/>
        </w:rPr>
        <w:t>Tỷ lệ các khoản vay có tính lãi trên vốn chủ sở hữu (D/E)</w:t>
      </w:r>
      <w:bookmarkEnd w:id="70"/>
    </w:p>
    <w:p w:rsidR="003A1F53" w:rsidRPr="00626F1D" w:rsidRDefault="003A1F53" w:rsidP="004C7483">
      <w:pPr>
        <w:pStyle w:val="Bb"/>
        <w:spacing w:line="252" w:lineRule="auto"/>
        <w:rPr>
          <w:rFonts w:ascii="Times New Roman Bold" w:hAnsi="Times New Roman Bold"/>
          <w:spacing w:val="-4"/>
          <w:sz w:val="22"/>
          <w:szCs w:val="22"/>
        </w:rPr>
      </w:pPr>
      <w:bookmarkStart w:id="71" w:name="_Toc523936662"/>
      <w:r w:rsidRPr="00626F1D">
        <w:rPr>
          <w:rFonts w:ascii="Times New Roman Bold" w:hAnsi="Times New Roman Bold"/>
          <w:spacing w:val="-4"/>
          <w:sz w:val="22"/>
          <w:szCs w:val="22"/>
        </w:rPr>
        <w:t>Bả</w:t>
      </w:r>
      <w:r w:rsidR="00300347">
        <w:rPr>
          <w:rFonts w:ascii="Times New Roman Bold" w:hAnsi="Times New Roman Bold"/>
          <w:spacing w:val="-4"/>
          <w:sz w:val="22"/>
          <w:szCs w:val="22"/>
        </w:rPr>
        <w:t>ng 2.16</w:t>
      </w:r>
      <w:r w:rsidRPr="00626F1D">
        <w:rPr>
          <w:rFonts w:ascii="Times New Roman Bold" w:hAnsi="Times New Roman Bold"/>
          <w:spacing w:val="-4"/>
          <w:sz w:val="22"/>
          <w:szCs w:val="22"/>
        </w:rPr>
        <w:t xml:space="preserve">: </w:t>
      </w:r>
      <w:bookmarkEnd w:id="71"/>
      <w:r w:rsidR="005C1F2D" w:rsidRPr="00626F1D">
        <w:rPr>
          <w:rFonts w:ascii="Times New Roman Bold" w:hAnsi="Times New Roman Bold"/>
          <w:spacing w:val="-4"/>
          <w:sz w:val="22"/>
          <w:szCs w:val="22"/>
        </w:rPr>
        <w:t>Quy mô các nguồn tài trợ của các khoản vay có tính lãi suất</w:t>
      </w:r>
    </w:p>
    <w:p w:rsidR="003A1F53" w:rsidRPr="00626F1D" w:rsidRDefault="003A1F53" w:rsidP="004C7483">
      <w:pPr>
        <w:spacing w:line="252" w:lineRule="auto"/>
        <w:ind w:firstLine="720"/>
        <w:jc w:val="right"/>
        <w:rPr>
          <w:i/>
          <w:sz w:val="22"/>
          <w:szCs w:val="22"/>
        </w:rPr>
      </w:pPr>
      <w:r w:rsidRPr="00626F1D">
        <w:rPr>
          <w:i/>
          <w:sz w:val="22"/>
          <w:szCs w:val="22"/>
        </w:rPr>
        <w:t>Đơn vị: lần</w:t>
      </w:r>
    </w:p>
    <w:tbl>
      <w:tblPr>
        <w:tblW w:w="501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673"/>
        <w:gridCol w:w="808"/>
        <w:gridCol w:w="1060"/>
        <w:gridCol w:w="1060"/>
        <w:gridCol w:w="1060"/>
        <w:gridCol w:w="1059"/>
      </w:tblGrid>
      <w:tr w:rsidR="00542FC2" w:rsidRPr="0061279A" w:rsidTr="0061279A">
        <w:trPr>
          <w:trHeight w:val="200"/>
        </w:trPr>
        <w:tc>
          <w:tcPr>
            <w:tcW w:w="1244" w:type="pct"/>
            <w:shd w:val="clear" w:color="auto" w:fill="auto"/>
            <w:noWrap/>
            <w:vAlign w:val="center"/>
            <w:hideMark/>
          </w:tcPr>
          <w:p w:rsidR="003A1F53" w:rsidRPr="0061279A" w:rsidRDefault="003A1F53" w:rsidP="0061279A">
            <w:pPr>
              <w:jc w:val="center"/>
              <w:rPr>
                <w:b/>
                <w:bCs/>
                <w:sz w:val="20"/>
                <w:szCs w:val="20"/>
              </w:rPr>
            </w:pPr>
            <w:r w:rsidRPr="0061279A">
              <w:rPr>
                <w:b/>
                <w:bCs/>
                <w:sz w:val="20"/>
                <w:szCs w:val="20"/>
              </w:rPr>
              <w:t>D/E</w:t>
            </w:r>
          </w:p>
        </w:tc>
        <w:tc>
          <w:tcPr>
            <w:tcW w:w="601" w:type="pct"/>
            <w:shd w:val="clear" w:color="auto" w:fill="auto"/>
            <w:noWrap/>
            <w:vAlign w:val="center"/>
            <w:hideMark/>
          </w:tcPr>
          <w:p w:rsidR="003A1F53" w:rsidRPr="0061279A" w:rsidRDefault="003A1F53" w:rsidP="0061279A">
            <w:pPr>
              <w:jc w:val="center"/>
              <w:rPr>
                <w:b/>
                <w:bCs/>
                <w:sz w:val="20"/>
                <w:szCs w:val="20"/>
              </w:rPr>
            </w:pPr>
            <w:r w:rsidRPr="0061279A">
              <w:rPr>
                <w:b/>
                <w:bCs/>
                <w:sz w:val="20"/>
                <w:szCs w:val="20"/>
              </w:rPr>
              <w:t>Cuối 2013</w:t>
            </w:r>
          </w:p>
        </w:tc>
        <w:tc>
          <w:tcPr>
            <w:tcW w:w="789" w:type="pct"/>
            <w:shd w:val="clear" w:color="auto" w:fill="auto"/>
            <w:noWrap/>
            <w:vAlign w:val="center"/>
            <w:hideMark/>
          </w:tcPr>
          <w:p w:rsidR="003A1F53" w:rsidRPr="0061279A" w:rsidRDefault="003A1F53" w:rsidP="0061279A">
            <w:pPr>
              <w:jc w:val="center"/>
              <w:rPr>
                <w:b/>
                <w:bCs/>
                <w:sz w:val="20"/>
                <w:szCs w:val="20"/>
              </w:rPr>
            </w:pPr>
            <w:r w:rsidRPr="0061279A">
              <w:rPr>
                <w:b/>
                <w:bCs/>
                <w:sz w:val="20"/>
                <w:szCs w:val="20"/>
              </w:rPr>
              <w:t>Cuối 2014</w:t>
            </w:r>
          </w:p>
        </w:tc>
        <w:tc>
          <w:tcPr>
            <w:tcW w:w="789" w:type="pct"/>
            <w:shd w:val="clear" w:color="auto" w:fill="auto"/>
            <w:noWrap/>
            <w:vAlign w:val="center"/>
            <w:hideMark/>
          </w:tcPr>
          <w:p w:rsidR="003A1F53" w:rsidRPr="0061279A" w:rsidRDefault="003A1F53" w:rsidP="0061279A">
            <w:pPr>
              <w:jc w:val="center"/>
              <w:rPr>
                <w:b/>
                <w:bCs/>
                <w:sz w:val="20"/>
                <w:szCs w:val="20"/>
              </w:rPr>
            </w:pPr>
            <w:r w:rsidRPr="0061279A">
              <w:rPr>
                <w:b/>
                <w:bCs/>
                <w:sz w:val="20"/>
                <w:szCs w:val="20"/>
              </w:rPr>
              <w:t>Cuối 2015</w:t>
            </w:r>
          </w:p>
        </w:tc>
        <w:tc>
          <w:tcPr>
            <w:tcW w:w="789" w:type="pct"/>
            <w:shd w:val="clear" w:color="auto" w:fill="auto"/>
            <w:noWrap/>
            <w:vAlign w:val="center"/>
            <w:hideMark/>
          </w:tcPr>
          <w:p w:rsidR="003A1F53" w:rsidRPr="0061279A" w:rsidRDefault="003A1F53" w:rsidP="0061279A">
            <w:pPr>
              <w:jc w:val="center"/>
              <w:rPr>
                <w:b/>
                <w:bCs/>
                <w:sz w:val="20"/>
                <w:szCs w:val="20"/>
              </w:rPr>
            </w:pPr>
            <w:r w:rsidRPr="0061279A">
              <w:rPr>
                <w:b/>
                <w:bCs/>
                <w:sz w:val="20"/>
                <w:szCs w:val="20"/>
              </w:rPr>
              <w:t>Cuối 2016</w:t>
            </w:r>
          </w:p>
        </w:tc>
        <w:tc>
          <w:tcPr>
            <w:tcW w:w="789" w:type="pct"/>
            <w:shd w:val="clear" w:color="auto" w:fill="auto"/>
            <w:noWrap/>
            <w:vAlign w:val="center"/>
            <w:hideMark/>
          </w:tcPr>
          <w:p w:rsidR="003A1F53" w:rsidRPr="0061279A" w:rsidRDefault="003A1F53" w:rsidP="0061279A">
            <w:pPr>
              <w:jc w:val="center"/>
              <w:rPr>
                <w:b/>
                <w:bCs/>
                <w:sz w:val="20"/>
                <w:szCs w:val="20"/>
              </w:rPr>
            </w:pPr>
            <w:r w:rsidRPr="0061279A">
              <w:rPr>
                <w:b/>
                <w:bCs/>
                <w:sz w:val="20"/>
                <w:szCs w:val="20"/>
              </w:rPr>
              <w:t>Cuối 2017</w:t>
            </w:r>
          </w:p>
        </w:tc>
      </w:tr>
      <w:tr w:rsidR="00542FC2" w:rsidRPr="0061279A" w:rsidTr="0061279A">
        <w:trPr>
          <w:trHeight w:val="191"/>
        </w:trPr>
        <w:tc>
          <w:tcPr>
            <w:tcW w:w="1244" w:type="pct"/>
            <w:shd w:val="clear" w:color="auto" w:fill="auto"/>
            <w:noWrap/>
            <w:vAlign w:val="center"/>
            <w:hideMark/>
          </w:tcPr>
          <w:p w:rsidR="003A1F53" w:rsidRPr="0061279A" w:rsidRDefault="003A1F53" w:rsidP="0061279A">
            <w:pPr>
              <w:jc w:val="center"/>
              <w:rPr>
                <w:sz w:val="20"/>
                <w:szCs w:val="20"/>
              </w:rPr>
            </w:pPr>
            <w:r w:rsidRPr="0061279A">
              <w:rPr>
                <w:sz w:val="20"/>
                <w:szCs w:val="20"/>
              </w:rPr>
              <w:t>Toàn mẫu</w:t>
            </w:r>
          </w:p>
        </w:tc>
        <w:tc>
          <w:tcPr>
            <w:tcW w:w="601" w:type="pct"/>
            <w:shd w:val="clear" w:color="auto" w:fill="auto"/>
            <w:noWrap/>
            <w:vAlign w:val="center"/>
            <w:hideMark/>
          </w:tcPr>
          <w:p w:rsidR="003A1F53" w:rsidRPr="0061279A" w:rsidRDefault="00357029" w:rsidP="0061279A">
            <w:pPr>
              <w:jc w:val="center"/>
              <w:rPr>
                <w:sz w:val="20"/>
                <w:szCs w:val="20"/>
              </w:rPr>
            </w:pPr>
            <w:r w:rsidRPr="0061279A">
              <w:rPr>
                <w:sz w:val="20"/>
                <w:szCs w:val="20"/>
              </w:rPr>
              <w:t>1,</w:t>
            </w:r>
            <w:r w:rsidR="003A1F53" w:rsidRPr="0061279A">
              <w:rPr>
                <w:sz w:val="20"/>
                <w:szCs w:val="20"/>
              </w:rPr>
              <w:t>65</w:t>
            </w:r>
          </w:p>
        </w:tc>
        <w:tc>
          <w:tcPr>
            <w:tcW w:w="789" w:type="pct"/>
            <w:shd w:val="clear" w:color="auto" w:fill="auto"/>
            <w:noWrap/>
            <w:vAlign w:val="center"/>
            <w:hideMark/>
          </w:tcPr>
          <w:p w:rsidR="003A1F53" w:rsidRPr="0061279A" w:rsidRDefault="00357029" w:rsidP="0061279A">
            <w:pPr>
              <w:jc w:val="center"/>
              <w:rPr>
                <w:sz w:val="20"/>
                <w:szCs w:val="20"/>
              </w:rPr>
            </w:pPr>
            <w:r w:rsidRPr="0061279A">
              <w:rPr>
                <w:sz w:val="20"/>
                <w:szCs w:val="20"/>
              </w:rPr>
              <w:t>1,</w:t>
            </w:r>
            <w:r w:rsidR="003A1F53" w:rsidRPr="0061279A">
              <w:rPr>
                <w:sz w:val="20"/>
                <w:szCs w:val="20"/>
              </w:rPr>
              <w:t>56</w:t>
            </w:r>
          </w:p>
        </w:tc>
        <w:tc>
          <w:tcPr>
            <w:tcW w:w="789" w:type="pct"/>
            <w:shd w:val="clear" w:color="auto" w:fill="auto"/>
            <w:noWrap/>
            <w:vAlign w:val="center"/>
            <w:hideMark/>
          </w:tcPr>
          <w:p w:rsidR="003A1F53" w:rsidRPr="0061279A" w:rsidRDefault="00357029" w:rsidP="0061279A">
            <w:pPr>
              <w:jc w:val="center"/>
              <w:rPr>
                <w:sz w:val="20"/>
                <w:szCs w:val="20"/>
              </w:rPr>
            </w:pPr>
            <w:r w:rsidRPr="0061279A">
              <w:rPr>
                <w:sz w:val="20"/>
                <w:szCs w:val="20"/>
              </w:rPr>
              <w:t>1,</w:t>
            </w:r>
            <w:r w:rsidR="003A1F53" w:rsidRPr="0061279A">
              <w:rPr>
                <w:sz w:val="20"/>
                <w:szCs w:val="20"/>
              </w:rPr>
              <w:t>61</w:t>
            </w:r>
          </w:p>
        </w:tc>
        <w:tc>
          <w:tcPr>
            <w:tcW w:w="789" w:type="pct"/>
            <w:shd w:val="clear" w:color="auto" w:fill="auto"/>
            <w:noWrap/>
            <w:vAlign w:val="center"/>
            <w:hideMark/>
          </w:tcPr>
          <w:p w:rsidR="003A1F53" w:rsidRPr="0061279A" w:rsidRDefault="00357029" w:rsidP="0061279A">
            <w:pPr>
              <w:jc w:val="center"/>
              <w:rPr>
                <w:sz w:val="20"/>
                <w:szCs w:val="20"/>
              </w:rPr>
            </w:pPr>
            <w:r w:rsidRPr="0061279A">
              <w:rPr>
                <w:sz w:val="20"/>
                <w:szCs w:val="20"/>
              </w:rPr>
              <w:t>1,</w:t>
            </w:r>
            <w:r w:rsidR="003A1F53" w:rsidRPr="0061279A">
              <w:rPr>
                <w:sz w:val="20"/>
                <w:szCs w:val="20"/>
              </w:rPr>
              <w:t>61</w:t>
            </w:r>
          </w:p>
        </w:tc>
        <w:tc>
          <w:tcPr>
            <w:tcW w:w="789" w:type="pct"/>
            <w:shd w:val="clear" w:color="auto" w:fill="auto"/>
            <w:noWrap/>
            <w:vAlign w:val="center"/>
            <w:hideMark/>
          </w:tcPr>
          <w:p w:rsidR="003A1F53" w:rsidRPr="0061279A" w:rsidRDefault="00357029" w:rsidP="0061279A">
            <w:pPr>
              <w:jc w:val="center"/>
              <w:rPr>
                <w:sz w:val="20"/>
                <w:szCs w:val="20"/>
              </w:rPr>
            </w:pPr>
            <w:r w:rsidRPr="0061279A">
              <w:rPr>
                <w:sz w:val="20"/>
                <w:szCs w:val="20"/>
              </w:rPr>
              <w:t>1,</w:t>
            </w:r>
            <w:r w:rsidR="003A1F53" w:rsidRPr="0061279A">
              <w:rPr>
                <w:sz w:val="20"/>
                <w:szCs w:val="20"/>
              </w:rPr>
              <w:t>70</w:t>
            </w:r>
          </w:p>
        </w:tc>
      </w:tr>
      <w:tr w:rsidR="00542FC2" w:rsidRPr="0061279A" w:rsidTr="0061279A">
        <w:trPr>
          <w:trHeight w:val="191"/>
        </w:trPr>
        <w:tc>
          <w:tcPr>
            <w:tcW w:w="1244" w:type="pct"/>
            <w:shd w:val="clear" w:color="auto" w:fill="auto"/>
            <w:noWrap/>
            <w:vAlign w:val="center"/>
            <w:hideMark/>
          </w:tcPr>
          <w:p w:rsidR="003A1F53" w:rsidRPr="0061279A" w:rsidRDefault="003A1F53" w:rsidP="0061279A">
            <w:pPr>
              <w:jc w:val="center"/>
              <w:rPr>
                <w:sz w:val="20"/>
                <w:szCs w:val="20"/>
              </w:rPr>
            </w:pPr>
            <w:r w:rsidRPr="0061279A">
              <w:rPr>
                <w:sz w:val="20"/>
                <w:szCs w:val="20"/>
              </w:rPr>
              <w:t>DN lớn</w:t>
            </w:r>
          </w:p>
        </w:tc>
        <w:tc>
          <w:tcPr>
            <w:tcW w:w="601" w:type="pct"/>
            <w:shd w:val="clear" w:color="auto" w:fill="auto"/>
            <w:noWrap/>
            <w:vAlign w:val="center"/>
            <w:hideMark/>
          </w:tcPr>
          <w:p w:rsidR="003A1F53" w:rsidRPr="0061279A" w:rsidRDefault="00357029" w:rsidP="0061279A">
            <w:pPr>
              <w:jc w:val="center"/>
              <w:rPr>
                <w:sz w:val="20"/>
                <w:szCs w:val="20"/>
              </w:rPr>
            </w:pPr>
            <w:r w:rsidRPr="0061279A">
              <w:rPr>
                <w:sz w:val="20"/>
                <w:szCs w:val="20"/>
              </w:rPr>
              <w:t>2,</w:t>
            </w:r>
            <w:r w:rsidR="003A1F53" w:rsidRPr="0061279A">
              <w:rPr>
                <w:sz w:val="20"/>
                <w:szCs w:val="20"/>
              </w:rPr>
              <w:t>73</w:t>
            </w:r>
          </w:p>
        </w:tc>
        <w:tc>
          <w:tcPr>
            <w:tcW w:w="789" w:type="pct"/>
            <w:shd w:val="clear" w:color="auto" w:fill="auto"/>
            <w:noWrap/>
            <w:vAlign w:val="center"/>
            <w:hideMark/>
          </w:tcPr>
          <w:p w:rsidR="003A1F53" w:rsidRPr="0061279A" w:rsidRDefault="00357029" w:rsidP="0061279A">
            <w:pPr>
              <w:jc w:val="center"/>
              <w:rPr>
                <w:sz w:val="20"/>
                <w:szCs w:val="20"/>
              </w:rPr>
            </w:pPr>
            <w:r w:rsidRPr="0061279A">
              <w:rPr>
                <w:sz w:val="20"/>
                <w:szCs w:val="20"/>
              </w:rPr>
              <w:t>2,</w:t>
            </w:r>
            <w:r w:rsidR="003A1F53" w:rsidRPr="0061279A">
              <w:rPr>
                <w:sz w:val="20"/>
                <w:szCs w:val="20"/>
              </w:rPr>
              <w:t>08</w:t>
            </w:r>
          </w:p>
        </w:tc>
        <w:tc>
          <w:tcPr>
            <w:tcW w:w="789" w:type="pct"/>
            <w:shd w:val="clear" w:color="auto" w:fill="auto"/>
            <w:noWrap/>
            <w:vAlign w:val="center"/>
            <w:hideMark/>
          </w:tcPr>
          <w:p w:rsidR="003A1F53" w:rsidRPr="0061279A" w:rsidRDefault="00357029" w:rsidP="0061279A">
            <w:pPr>
              <w:jc w:val="center"/>
              <w:rPr>
                <w:sz w:val="20"/>
                <w:szCs w:val="20"/>
              </w:rPr>
            </w:pPr>
            <w:r w:rsidRPr="0061279A">
              <w:rPr>
                <w:sz w:val="20"/>
                <w:szCs w:val="20"/>
              </w:rPr>
              <w:t>1,</w:t>
            </w:r>
            <w:r w:rsidR="003A1F53" w:rsidRPr="0061279A">
              <w:rPr>
                <w:sz w:val="20"/>
                <w:szCs w:val="20"/>
              </w:rPr>
              <w:t>93</w:t>
            </w:r>
          </w:p>
        </w:tc>
        <w:tc>
          <w:tcPr>
            <w:tcW w:w="789" w:type="pct"/>
            <w:shd w:val="clear" w:color="auto" w:fill="auto"/>
            <w:noWrap/>
            <w:vAlign w:val="center"/>
            <w:hideMark/>
          </w:tcPr>
          <w:p w:rsidR="003A1F53" w:rsidRPr="0061279A" w:rsidRDefault="00357029" w:rsidP="0061279A">
            <w:pPr>
              <w:jc w:val="center"/>
              <w:rPr>
                <w:sz w:val="20"/>
                <w:szCs w:val="20"/>
              </w:rPr>
            </w:pPr>
            <w:r w:rsidRPr="0061279A">
              <w:rPr>
                <w:sz w:val="20"/>
                <w:szCs w:val="20"/>
              </w:rPr>
              <w:t>1,</w:t>
            </w:r>
            <w:r w:rsidR="003A1F53" w:rsidRPr="0061279A">
              <w:rPr>
                <w:sz w:val="20"/>
                <w:szCs w:val="20"/>
              </w:rPr>
              <w:t>90</w:t>
            </w:r>
          </w:p>
        </w:tc>
        <w:tc>
          <w:tcPr>
            <w:tcW w:w="789" w:type="pct"/>
            <w:shd w:val="clear" w:color="auto" w:fill="auto"/>
            <w:noWrap/>
            <w:vAlign w:val="center"/>
            <w:hideMark/>
          </w:tcPr>
          <w:p w:rsidR="003A1F53" w:rsidRPr="0061279A" w:rsidRDefault="00357029" w:rsidP="0061279A">
            <w:pPr>
              <w:jc w:val="center"/>
              <w:rPr>
                <w:sz w:val="20"/>
                <w:szCs w:val="20"/>
              </w:rPr>
            </w:pPr>
            <w:r w:rsidRPr="0061279A">
              <w:rPr>
                <w:sz w:val="20"/>
                <w:szCs w:val="20"/>
              </w:rPr>
              <w:t>1,</w:t>
            </w:r>
            <w:r w:rsidR="003A1F53" w:rsidRPr="0061279A">
              <w:rPr>
                <w:sz w:val="20"/>
                <w:szCs w:val="20"/>
              </w:rPr>
              <w:t>98</w:t>
            </w:r>
          </w:p>
        </w:tc>
      </w:tr>
      <w:tr w:rsidR="00542FC2" w:rsidRPr="0061279A" w:rsidTr="0061279A">
        <w:trPr>
          <w:trHeight w:val="200"/>
        </w:trPr>
        <w:tc>
          <w:tcPr>
            <w:tcW w:w="1244" w:type="pct"/>
            <w:shd w:val="clear" w:color="auto" w:fill="auto"/>
            <w:noWrap/>
            <w:vAlign w:val="center"/>
            <w:hideMark/>
          </w:tcPr>
          <w:p w:rsidR="003A1F53" w:rsidRPr="0061279A" w:rsidRDefault="003A1F53" w:rsidP="0061279A">
            <w:pPr>
              <w:jc w:val="center"/>
              <w:rPr>
                <w:sz w:val="20"/>
                <w:szCs w:val="20"/>
              </w:rPr>
            </w:pPr>
            <w:r w:rsidRPr="0061279A">
              <w:rPr>
                <w:sz w:val="20"/>
                <w:szCs w:val="20"/>
              </w:rPr>
              <w:t>DN vừa và nhỏ</w:t>
            </w:r>
          </w:p>
        </w:tc>
        <w:tc>
          <w:tcPr>
            <w:tcW w:w="601" w:type="pct"/>
            <w:shd w:val="clear" w:color="auto" w:fill="auto"/>
            <w:noWrap/>
            <w:vAlign w:val="center"/>
            <w:hideMark/>
          </w:tcPr>
          <w:p w:rsidR="003A1F53" w:rsidRPr="0061279A" w:rsidRDefault="00357029" w:rsidP="0061279A">
            <w:pPr>
              <w:jc w:val="center"/>
              <w:rPr>
                <w:sz w:val="20"/>
                <w:szCs w:val="20"/>
              </w:rPr>
            </w:pPr>
            <w:r w:rsidRPr="0061279A">
              <w:rPr>
                <w:sz w:val="20"/>
                <w:szCs w:val="20"/>
              </w:rPr>
              <w:t>0,</w:t>
            </w:r>
            <w:r w:rsidR="003A1F53" w:rsidRPr="0061279A">
              <w:rPr>
                <w:sz w:val="20"/>
                <w:szCs w:val="20"/>
              </w:rPr>
              <w:t>77</w:t>
            </w:r>
          </w:p>
        </w:tc>
        <w:tc>
          <w:tcPr>
            <w:tcW w:w="789" w:type="pct"/>
            <w:shd w:val="clear" w:color="auto" w:fill="auto"/>
            <w:noWrap/>
            <w:vAlign w:val="center"/>
            <w:hideMark/>
          </w:tcPr>
          <w:p w:rsidR="003A1F53" w:rsidRPr="0061279A" w:rsidRDefault="00357029" w:rsidP="0061279A">
            <w:pPr>
              <w:jc w:val="center"/>
              <w:rPr>
                <w:sz w:val="20"/>
                <w:szCs w:val="20"/>
              </w:rPr>
            </w:pPr>
            <w:r w:rsidRPr="0061279A">
              <w:rPr>
                <w:sz w:val="20"/>
                <w:szCs w:val="20"/>
              </w:rPr>
              <w:t>0,</w:t>
            </w:r>
            <w:r w:rsidR="003A1F53" w:rsidRPr="0061279A">
              <w:rPr>
                <w:sz w:val="20"/>
                <w:szCs w:val="20"/>
              </w:rPr>
              <w:t>84</w:t>
            </w:r>
          </w:p>
        </w:tc>
        <w:tc>
          <w:tcPr>
            <w:tcW w:w="789" w:type="pct"/>
            <w:shd w:val="clear" w:color="auto" w:fill="auto"/>
            <w:noWrap/>
            <w:vAlign w:val="center"/>
            <w:hideMark/>
          </w:tcPr>
          <w:p w:rsidR="003A1F53" w:rsidRPr="0061279A" w:rsidRDefault="00357029" w:rsidP="0061279A">
            <w:pPr>
              <w:jc w:val="center"/>
              <w:rPr>
                <w:sz w:val="20"/>
                <w:szCs w:val="20"/>
              </w:rPr>
            </w:pPr>
            <w:r w:rsidRPr="0061279A">
              <w:rPr>
                <w:sz w:val="20"/>
                <w:szCs w:val="20"/>
              </w:rPr>
              <w:t>1,</w:t>
            </w:r>
            <w:r w:rsidR="003A1F53" w:rsidRPr="0061279A">
              <w:rPr>
                <w:sz w:val="20"/>
                <w:szCs w:val="20"/>
              </w:rPr>
              <w:t>07</w:t>
            </w:r>
          </w:p>
        </w:tc>
        <w:tc>
          <w:tcPr>
            <w:tcW w:w="789" w:type="pct"/>
            <w:shd w:val="clear" w:color="auto" w:fill="auto"/>
            <w:noWrap/>
            <w:vAlign w:val="center"/>
            <w:hideMark/>
          </w:tcPr>
          <w:p w:rsidR="003A1F53" w:rsidRPr="0061279A" w:rsidRDefault="00357029" w:rsidP="0061279A">
            <w:pPr>
              <w:jc w:val="center"/>
              <w:rPr>
                <w:sz w:val="20"/>
                <w:szCs w:val="20"/>
              </w:rPr>
            </w:pPr>
            <w:r w:rsidRPr="0061279A">
              <w:rPr>
                <w:sz w:val="20"/>
                <w:szCs w:val="20"/>
              </w:rPr>
              <w:t>1,</w:t>
            </w:r>
            <w:r w:rsidR="003A1F53" w:rsidRPr="0061279A">
              <w:rPr>
                <w:sz w:val="20"/>
                <w:szCs w:val="20"/>
              </w:rPr>
              <w:t>08</w:t>
            </w:r>
          </w:p>
        </w:tc>
        <w:tc>
          <w:tcPr>
            <w:tcW w:w="789" w:type="pct"/>
            <w:shd w:val="clear" w:color="auto" w:fill="auto"/>
            <w:noWrap/>
            <w:vAlign w:val="center"/>
            <w:hideMark/>
          </w:tcPr>
          <w:p w:rsidR="003A1F53" w:rsidRPr="0061279A" w:rsidRDefault="00357029" w:rsidP="0061279A">
            <w:pPr>
              <w:jc w:val="center"/>
              <w:rPr>
                <w:sz w:val="20"/>
                <w:szCs w:val="20"/>
              </w:rPr>
            </w:pPr>
            <w:r w:rsidRPr="0061279A">
              <w:rPr>
                <w:sz w:val="20"/>
                <w:szCs w:val="20"/>
              </w:rPr>
              <w:t>1,</w:t>
            </w:r>
            <w:r w:rsidR="003A1F53" w:rsidRPr="0061279A">
              <w:rPr>
                <w:sz w:val="20"/>
                <w:szCs w:val="20"/>
              </w:rPr>
              <w:t>19</w:t>
            </w:r>
          </w:p>
        </w:tc>
      </w:tr>
    </w:tbl>
    <w:p w:rsidR="003A1F53" w:rsidRPr="00626F1D" w:rsidRDefault="003A1F53" w:rsidP="0061279A">
      <w:pPr>
        <w:jc w:val="right"/>
        <w:rPr>
          <w:i/>
          <w:sz w:val="22"/>
          <w:szCs w:val="22"/>
        </w:rPr>
      </w:pPr>
      <w:r w:rsidRPr="00626F1D">
        <w:rPr>
          <w:i/>
          <w:sz w:val="22"/>
          <w:szCs w:val="22"/>
        </w:rPr>
        <w:t>Nguồn tính toán từ báo cáo tài chính kiểm toán của các DN trong mẫu</w:t>
      </w:r>
    </w:p>
    <w:p w:rsidR="003A1F53" w:rsidRPr="00626F1D" w:rsidRDefault="003A1F53" w:rsidP="0061279A">
      <w:pPr>
        <w:ind w:firstLine="397"/>
        <w:jc w:val="both"/>
        <w:rPr>
          <w:spacing w:val="-4"/>
          <w:sz w:val="22"/>
          <w:szCs w:val="22"/>
        </w:rPr>
      </w:pPr>
      <w:r w:rsidRPr="00626F1D">
        <w:rPr>
          <w:spacing w:val="-4"/>
          <w:sz w:val="22"/>
          <w:szCs w:val="22"/>
        </w:rPr>
        <w:t>Dựa vào bảng số liệu ta thấy, với các DN lớn trong giai đoạn 2013- 2017 hệ số D/E có xu hướng giảm từ mức 2.73 lần ở thời điểm cuối năm 2013 xuống mức 1.98 lần cuối năm 2017, đây là xu hướng tích cực cho thấy các DN lớn đang giảm dần sự phụ thuộc vào nguồn nợ vay trong tổng nguồn tài trợ. Tuy nhiên, tại thời điểm cuối năm 2017, hệ số D/E vẫn ở mức tương đối cao là 1.98 lần. Điều này đặt ra yêu cầu các DN lớn cần tăng cường sự dụng vốn chủ hơn nữa nhằm tái cấu trúc nguồn tài trợ theo hướng giảm bớt hệ số D/E.</w:t>
      </w:r>
    </w:p>
    <w:p w:rsidR="003A1F53" w:rsidRPr="00626F1D" w:rsidRDefault="003A1F53" w:rsidP="0061279A">
      <w:pPr>
        <w:ind w:firstLine="397"/>
        <w:jc w:val="both"/>
        <w:rPr>
          <w:sz w:val="22"/>
          <w:szCs w:val="22"/>
        </w:rPr>
      </w:pPr>
      <w:r w:rsidRPr="00626F1D">
        <w:rPr>
          <w:sz w:val="22"/>
          <w:szCs w:val="22"/>
        </w:rPr>
        <w:t>Với khối DN vừa và nhỏ trong giai đoạn 2013-2017 hệ số D/E có xu hướng tăng từ mức 0.77 lần ở thời điểm cuối năm 2013 lên mức 1.19 lần vào cuối năm 2017, điều này cho thấy các DN vừa và nhỏ tích cực sử dụng nguồn vốn vay đặt trong điều  kiện hệ số D/E vẫn còn ở mức vừa phải. Tính tại thời điểm cuối năm 2017 hệ số D/E là 1.19 lần là mức vừa phải, khá cân đối.</w:t>
      </w:r>
    </w:p>
    <w:p w:rsidR="003A1F53" w:rsidRPr="00626F1D" w:rsidRDefault="003A1F53" w:rsidP="0061279A">
      <w:pPr>
        <w:pStyle w:val="ListParagraph"/>
        <w:numPr>
          <w:ilvl w:val="2"/>
          <w:numId w:val="6"/>
        </w:numPr>
        <w:tabs>
          <w:tab w:val="left" w:pos="1276"/>
        </w:tabs>
        <w:spacing w:after="0" w:line="240" w:lineRule="auto"/>
        <w:ind w:left="0" w:firstLine="567"/>
        <w:jc w:val="both"/>
        <w:rPr>
          <w:rFonts w:ascii="Times New Roman" w:hAnsi="Times New Roman"/>
          <w:b/>
          <w:spacing w:val="-4"/>
        </w:rPr>
      </w:pPr>
      <w:bookmarkStart w:id="72" w:name="_Toc521912251"/>
      <w:bookmarkStart w:id="73" w:name="_Toc523934679"/>
      <w:r w:rsidRPr="00626F1D">
        <w:rPr>
          <w:rFonts w:ascii="Times New Roman" w:hAnsi="Times New Roman"/>
          <w:b/>
          <w:spacing w:val="-4"/>
        </w:rPr>
        <w:t>Thực trạng về hình thức huy động vốn của các công ty xây dựng công trình giao thông niêm yết ở Việt Nam</w:t>
      </w:r>
      <w:bookmarkEnd w:id="72"/>
      <w:bookmarkEnd w:id="73"/>
    </w:p>
    <w:p w:rsidR="003A1F53" w:rsidRPr="00626F1D" w:rsidRDefault="003A1F53" w:rsidP="0061279A">
      <w:pPr>
        <w:pStyle w:val="Bb"/>
        <w:spacing w:line="240" w:lineRule="auto"/>
        <w:rPr>
          <w:sz w:val="22"/>
          <w:szCs w:val="22"/>
        </w:rPr>
      </w:pPr>
      <w:bookmarkStart w:id="74" w:name="_Toc516735410"/>
      <w:bookmarkStart w:id="75" w:name="_Toc523489894"/>
      <w:bookmarkStart w:id="76" w:name="_Toc523936663"/>
      <w:r w:rsidRPr="00626F1D">
        <w:rPr>
          <w:sz w:val="22"/>
          <w:szCs w:val="22"/>
        </w:rPr>
        <w:t>Bả</w:t>
      </w:r>
      <w:r w:rsidR="00616D4A" w:rsidRPr="00626F1D">
        <w:rPr>
          <w:sz w:val="22"/>
          <w:szCs w:val="22"/>
        </w:rPr>
        <w:t>ng 2.17</w:t>
      </w:r>
      <w:r w:rsidRPr="00626F1D">
        <w:rPr>
          <w:sz w:val="22"/>
          <w:szCs w:val="22"/>
        </w:rPr>
        <w:t xml:space="preserve">: </w:t>
      </w:r>
      <w:bookmarkEnd w:id="74"/>
      <w:bookmarkEnd w:id="75"/>
      <w:bookmarkEnd w:id="76"/>
      <w:r w:rsidR="00616D4A" w:rsidRPr="00626F1D">
        <w:rPr>
          <w:sz w:val="22"/>
          <w:szCs w:val="22"/>
        </w:rPr>
        <w:t>Quy mô và tỷ trọng nguồn tài trợ mà DN huy động</w:t>
      </w:r>
    </w:p>
    <w:p w:rsidR="003A1F53" w:rsidRPr="00626F1D" w:rsidRDefault="003A1F53" w:rsidP="004C7483">
      <w:pPr>
        <w:pStyle w:val="ListParagraph"/>
        <w:spacing w:after="0" w:line="252" w:lineRule="auto"/>
        <w:jc w:val="right"/>
        <w:rPr>
          <w:rFonts w:ascii="Times New Roman" w:hAnsi="Times New Roman"/>
          <w:i/>
        </w:rPr>
      </w:pPr>
      <w:r w:rsidRPr="00626F1D">
        <w:rPr>
          <w:rFonts w:ascii="Times New Roman" w:hAnsi="Times New Roman"/>
          <w:i/>
        </w:rPr>
        <w:t>Đơn vị: tỷ đồng</w:t>
      </w:r>
    </w:p>
    <w:tbl>
      <w:tblPr>
        <w:tblW w:w="497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28"/>
        <w:gridCol w:w="2167"/>
        <w:gridCol w:w="748"/>
        <w:gridCol w:w="646"/>
        <w:gridCol w:w="647"/>
        <w:gridCol w:w="647"/>
        <w:gridCol w:w="647"/>
        <w:gridCol w:w="647"/>
      </w:tblGrid>
      <w:tr w:rsidR="00542FC2" w:rsidRPr="00626F1D" w:rsidTr="0061279A">
        <w:trPr>
          <w:trHeight w:val="206"/>
        </w:trPr>
        <w:tc>
          <w:tcPr>
            <w:tcW w:w="397" w:type="pct"/>
            <w:shd w:val="clear" w:color="auto" w:fill="auto"/>
            <w:noWrap/>
            <w:vAlign w:val="bottom"/>
            <w:hideMark/>
          </w:tcPr>
          <w:p w:rsidR="003A1F53" w:rsidRPr="00626F1D" w:rsidRDefault="003A1F53" w:rsidP="0061279A">
            <w:pPr>
              <w:jc w:val="center"/>
              <w:rPr>
                <w:b/>
                <w:bCs/>
                <w:sz w:val="16"/>
                <w:szCs w:val="22"/>
              </w:rPr>
            </w:pPr>
            <w:r w:rsidRPr="00626F1D">
              <w:rPr>
                <w:b/>
                <w:bCs/>
                <w:sz w:val="16"/>
                <w:szCs w:val="22"/>
              </w:rPr>
              <w:t>STT</w:t>
            </w:r>
          </w:p>
        </w:tc>
        <w:tc>
          <w:tcPr>
            <w:tcW w:w="1615" w:type="pct"/>
            <w:shd w:val="clear" w:color="auto" w:fill="auto"/>
            <w:noWrap/>
            <w:vAlign w:val="bottom"/>
            <w:hideMark/>
          </w:tcPr>
          <w:p w:rsidR="003A1F53" w:rsidRPr="00626F1D" w:rsidRDefault="003A1F53" w:rsidP="0061279A">
            <w:pPr>
              <w:rPr>
                <w:b/>
                <w:bCs/>
                <w:sz w:val="16"/>
                <w:szCs w:val="22"/>
              </w:rPr>
            </w:pPr>
            <w:r w:rsidRPr="00626F1D">
              <w:rPr>
                <w:b/>
                <w:bCs/>
                <w:sz w:val="16"/>
                <w:szCs w:val="22"/>
              </w:rPr>
              <w:t>Chỉ tiêu</w:t>
            </w:r>
          </w:p>
        </w:tc>
        <w:tc>
          <w:tcPr>
            <w:tcW w:w="562" w:type="pct"/>
            <w:shd w:val="clear" w:color="auto" w:fill="auto"/>
            <w:noWrap/>
            <w:vAlign w:val="bottom"/>
            <w:hideMark/>
          </w:tcPr>
          <w:p w:rsidR="003A1F53" w:rsidRPr="00626F1D" w:rsidRDefault="003A1F53" w:rsidP="0061279A">
            <w:pPr>
              <w:jc w:val="right"/>
              <w:rPr>
                <w:b/>
                <w:bCs/>
                <w:sz w:val="16"/>
                <w:szCs w:val="22"/>
              </w:rPr>
            </w:pPr>
            <w:r w:rsidRPr="00626F1D">
              <w:rPr>
                <w:b/>
                <w:bCs/>
                <w:sz w:val="16"/>
                <w:szCs w:val="22"/>
              </w:rPr>
              <w:t>2013</w:t>
            </w:r>
          </w:p>
        </w:tc>
        <w:tc>
          <w:tcPr>
            <w:tcW w:w="485" w:type="pct"/>
            <w:shd w:val="clear" w:color="auto" w:fill="auto"/>
            <w:noWrap/>
            <w:vAlign w:val="bottom"/>
            <w:hideMark/>
          </w:tcPr>
          <w:p w:rsidR="003A1F53" w:rsidRPr="00626F1D" w:rsidRDefault="003A1F53" w:rsidP="0061279A">
            <w:pPr>
              <w:jc w:val="right"/>
              <w:rPr>
                <w:b/>
                <w:bCs/>
                <w:sz w:val="16"/>
                <w:szCs w:val="22"/>
              </w:rPr>
            </w:pPr>
            <w:r w:rsidRPr="00626F1D">
              <w:rPr>
                <w:b/>
                <w:bCs/>
                <w:sz w:val="16"/>
                <w:szCs w:val="22"/>
              </w:rPr>
              <w:t>2014</w:t>
            </w:r>
          </w:p>
        </w:tc>
        <w:tc>
          <w:tcPr>
            <w:tcW w:w="485" w:type="pct"/>
            <w:shd w:val="clear" w:color="auto" w:fill="auto"/>
            <w:noWrap/>
            <w:vAlign w:val="bottom"/>
            <w:hideMark/>
          </w:tcPr>
          <w:p w:rsidR="003A1F53" w:rsidRPr="00626F1D" w:rsidRDefault="003A1F53" w:rsidP="0061279A">
            <w:pPr>
              <w:jc w:val="right"/>
              <w:rPr>
                <w:b/>
                <w:bCs/>
                <w:sz w:val="16"/>
                <w:szCs w:val="22"/>
              </w:rPr>
            </w:pPr>
            <w:r w:rsidRPr="00626F1D">
              <w:rPr>
                <w:b/>
                <w:bCs/>
                <w:sz w:val="16"/>
                <w:szCs w:val="22"/>
              </w:rPr>
              <w:t>2015</w:t>
            </w:r>
          </w:p>
        </w:tc>
        <w:tc>
          <w:tcPr>
            <w:tcW w:w="485" w:type="pct"/>
            <w:shd w:val="clear" w:color="auto" w:fill="auto"/>
            <w:noWrap/>
            <w:vAlign w:val="bottom"/>
            <w:hideMark/>
          </w:tcPr>
          <w:p w:rsidR="003A1F53" w:rsidRPr="00626F1D" w:rsidRDefault="003A1F53" w:rsidP="0061279A">
            <w:pPr>
              <w:jc w:val="right"/>
              <w:rPr>
                <w:b/>
                <w:bCs/>
                <w:sz w:val="16"/>
                <w:szCs w:val="22"/>
              </w:rPr>
            </w:pPr>
            <w:r w:rsidRPr="00626F1D">
              <w:rPr>
                <w:b/>
                <w:bCs/>
                <w:sz w:val="16"/>
                <w:szCs w:val="22"/>
              </w:rPr>
              <w:t>2016</w:t>
            </w:r>
          </w:p>
        </w:tc>
        <w:tc>
          <w:tcPr>
            <w:tcW w:w="485" w:type="pct"/>
            <w:shd w:val="clear" w:color="auto" w:fill="auto"/>
            <w:noWrap/>
            <w:vAlign w:val="bottom"/>
            <w:hideMark/>
          </w:tcPr>
          <w:p w:rsidR="003A1F53" w:rsidRPr="00626F1D" w:rsidRDefault="003A1F53" w:rsidP="0061279A">
            <w:pPr>
              <w:jc w:val="right"/>
              <w:rPr>
                <w:b/>
                <w:bCs/>
                <w:sz w:val="16"/>
                <w:szCs w:val="22"/>
              </w:rPr>
            </w:pPr>
            <w:r w:rsidRPr="00626F1D">
              <w:rPr>
                <w:b/>
                <w:bCs/>
                <w:sz w:val="16"/>
                <w:szCs w:val="22"/>
              </w:rPr>
              <w:t>2017</w:t>
            </w:r>
          </w:p>
        </w:tc>
        <w:tc>
          <w:tcPr>
            <w:tcW w:w="485" w:type="pct"/>
            <w:shd w:val="clear" w:color="auto" w:fill="auto"/>
            <w:noWrap/>
            <w:vAlign w:val="bottom"/>
            <w:hideMark/>
          </w:tcPr>
          <w:p w:rsidR="003A1F53" w:rsidRPr="00626F1D" w:rsidRDefault="003A1F53" w:rsidP="0061279A">
            <w:pPr>
              <w:rPr>
                <w:b/>
                <w:bCs/>
                <w:sz w:val="16"/>
                <w:szCs w:val="22"/>
              </w:rPr>
            </w:pPr>
            <w:r w:rsidRPr="00626F1D">
              <w:rPr>
                <w:b/>
                <w:bCs/>
                <w:sz w:val="16"/>
                <w:szCs w:val="22"/>
              </w:rPr>
              <w:t>Tổng</w:t>
            </w:r>
          </w:p>
        </w:tc>
      </w:tr>
      <w:tr w:rsidR="00542FC2" w:rsidRPr="00626F1D" w:rsidTr="0061279A">
        <w:trPr>
          <w:trHeight w:val="206"/>
        </w:trPr>
        <w:tc>
          <w:tcPr>
            <w:tcW w:w="397" w:type="pct"/>
            <w:shd w:val="clear" w:color="auto" w:fill="auto"/>
            <w:noWrap/>
            <w:vAlign w:val="bottom"/>
            <w:hideMark/>
          </w:tcPr>
          <w:p w:rsidR="003A1F53" w:rsidRPr="00626F1D" w:rsidRDefault="003A1F53" w:rsidP="0061279A">
            <w:pPr>
              <w:jc w:val="center"/>
              <w:rPr>
                <w:sz w:val="16"/>
                <w:szCs w:val="22"/>
              </w:rPr>
            </w:pPr>
            <w:r w:rsidRPr="00626F1D">
              <w:rPr>
                <w:sz w:val="16"/>
                <w:szCs w:val="22"/>
              </w:rPr>
              <w:t>1</w:t>
            </w:r>
          </w:p>
        </w:tc>
        <w:tc>
          <w:tcPr>
            <w:tcW w:w="1615" w:type="pct"/>
            <w:shd w:val="clear" w:color="auto" w:fill="auto"/>
            <w:noWrap/>
            <w:vAlign w:val="bottom"/>
            <w:hideMark/>
          </w:tcPr>
          <w:p w:rsidR="003A1F53" w:rsidRPr="00626F1D" w:rsidRDefault="003A1F53" w:rsidP="0061279A">
            <w:pPr>
              <w:rPr>
                <w:sz w:val="16"/>
                <w:szCs w:val="22"/>
              </w:rPr>
            </w:pPr>
            <w:r w:rsidRPr="00626F1D">
              <w:rPr>
                <w:sz w:val="16"/>
                <w:szCs w:val="22"/>
              </w:rPr>
              <w:t>Vay thuần (vay mới-trả nợ cũ)</w:t>
            </w:r>
          </w:p>
        </w:tc>
        <w:tc>
          <w:tcPr>
            <w:tcW w:w="562" w:type="pct"/>
            <w:shd w:val="clear" w:color="auto" w:fill="auto"/>
            <w:noWrap/>
            <w:vAlign w:val="bottom"/>
            <w:hideMark/>
          </w:tcPr>
          <w:p w:rsidR="003A1F53" w:rsidRPr="00626F1D" w:rsidRDefault="003A1F53" w:rsidP="0061279A">
            <w:pPr>
              <w:jc w:val="right"/>
              <w:rPr>
                <w:sz w:val="16"/>
                <w:szCs w:val="22"/>
              </w:rPr>
            </w:pPr>
            <w:r w:rsidRPr="00626F1D">
              <w:rPr>
                <w:sz w:val="16"/>
                <w:szCs w:val="22"/>
              </w:rPr>
              <w:t>1478</w:t>
            </w:r>
          </w:p>
        </w:tc>
        <w:tc>
          <w:tcPr>
            <w:tcW w:w="485" w:type="pct"/>
            <w:shd w:val="clear" w:color="auto" w:fill="auto"/>
            <w:noWrap/>
            <w:vAlign w:val="bottom"/>
            <w:hideMark/>
          </w:tcPr>
          <w:p w:rsidR="003A1F53" w:rsidRPr="00626F1D" w:rsidRDefault="003A1F53" w:rsidP="0061279A">
            <w:pPr>
              <w:jc w:val="right"/>
              <w:rPr>
                <w:sz w:val="16"/>
                <w:szCs w:val="22"/>
              </w:rPr>
            </w:pPr>
            <w:r w:rsidRPr="00626F1D">
              <w:rPr>
                <w:sz w:val="16"/>
                <w:szCs w:val="22"/>
              </w:rPr>
              <w:t>68</w:t>
            </w:r>
          </w:p>
        </w:tc>
        <w:tc>
          <w:tcPr>
            <w:tcW w:w="485" w:type="pct"/>
            <w:shd w:val="clear" w:color="auto" w:fill="auto"/>
            <w:noWrap/>
            <w:vAlign w:val="bottom"/>
            <w:hideMark/>
          </w:tcPr>
          <w:p w:rsidR="003A1F53" w:rsidRPr="00626F1D" w:rsidRDefault="003A1F53" w:rsidP="0061279A">
            <w:pPr>
              <w:jc w:val="right"/>
              <w:rPr>
                <w:sz w:val="16"/>
                <w:szCs w:val="22"/>
              </w:rPr>
            </w:pPr>
            <w:r w:rsidRPr="00626F1D">
              <w:rPr>
                <w:sz w:val="16"/>
                <w:szCs w:val="22"/>
              </w:rPr>
              <w:t>484</w:t>
            </w:r>
          </w:p>
        </w:tc>
        <w:tc>
          <w:tcPr>
            <w:tcW w:w="485" w:type="pct"/>
            <w:shd w:val="clear" w:color="auto" w:fill="auto"/>
            <w:noWrap/>
            <w:vAlign w:val="bottom"/>
            <w:hideMark/>
          </w:tcPr>
          <w:p w:rsidR="003A1F53" w:rsidRPr="00626F1D" w:rsidRDefault="003A1F53" w:rsidP="0061279A">
            <w:pPr>
              <w:jc w:val="right"/>
              <w:rPr>
                <w:sz w:val="16"/>
                <w:szCs w:val="22"/>
              </w:rPr>
            </w:pPr>
            <w:r w:rsidRPr="00626F1D">
              <w:rPr>
                <w:sz w:val="16"/>
                <w:szCs w:val="22"/>
              </w:rPr>
              <w:t>558</w:t>
            </w:r>
          </w:p>
        </w:tc>
        <w:tc>
          <w:tcPr>
            <w:tcW w:w="485" w:type="pct"/>
            <w:shd w:val="clear" w:color="auto" w:fill="auto"/>
            <w:noWrap/>
            <w:vAlign w:val="bottom"/>
            <w:hideMark/>
          </w:tcPr>
          <w:p w:rsidR="003A1F53" w:rsidRPr="00626F1D" w:rsidRDefault="003A1F53" w:rsidP="0061279A">
            <w:pPr>
              <w:jc w:val="right"/>
              <w:rPr>
                <w:sz w:val="16"/>
                <w:szCs w:val="22"/>
              </w:rPr>
            </w:pPr>
            <w:r w:rsidRPr="00626F1D">
              <w:rPr>
                <w:sz w:val="16"/>
                <w:szCs w:val="22"/>
              </w:rPr>
              <w:t>433</w:t>
            </w:r>
          </w:p>
        </w:tc>
        <w:tc>
          <w:tcPr>
            <w:tcW w:w="485" w:type="pct"/>
            <w:shd w:val="clear" w:color="auto" w:fill="auto"/>
            <w:noWrap/>
            <w:vAlign w:val="bottom"/>
            <w:hideMark/>
          </w:tcPr>
          <w:p w:rsidR="003A1F53" w:rsidRPr="00626F1D" w:rsidRDefault="003A1F53" w:rsidP="0061279A">
            <w:pPr>
              <w:jc w:val="right"/>
              <w:rPr>
                <w:sz w:val="16"/>
                <w:szCs w:val="22"/>
              </w:rPr>
            </w:pPr>
            <w:r w:rsidRPr="00626F1D">
              <w:rPr>
                <w:sz w:val="16"/>
                <w:szCs w:val="22"/>
              </w:rPr>
              <w:t>3021</w:t>
            </w:r>
          </w:p>
        </w:tc>
      </w:tr>
      <w:tr w:rsidR="00542FC2" w:rsidRPr="00626F1D" w:rsidTr="0061279A">
        <w:trPr>
          <w:trHeight w:val="206"/>
        </w:trPr>
        <w:tc>
          <w:tcPr>
            <w:tcW w:w="397" w:type="pct"/>
            <w:shd w:val="clear" w:color="auto" w:fill="auto"/>
            <w:noWrap/>
            <w:vAlign w:val="bottom"/>
          </w:tcPr>
          <w:p w:rsidR="003A1F53" w:rsidRPr="00626F1D" w:rsidRDefault="003A1F53" w:rsidP="0061279A">
            <w:pPr>
              <w:jc w:val="center"/>
              <w:rPr>
                <w:sz w:val="16"/>
                <w:szCs w:val="22"/>
              </w:rPr>
            </w:pPr>
            <w:r w:rsidRPr="00626F1D">
              <w:rPr>
                <w:sz w:val="16"/>
                <w:szCs w:val="22"/>
              </w:rPr>
              <w:t>2</w:t>
            </w:r>
          </w:p>
        </w:tc>
        <w:tc>
          <w:tcPr>
            <w:tcW w:w="1615" w:type="pct"/>
            <w:shd w:val="clear" w:color="auto" w:fill="auto"/>
            <w:noWrap/>
            <w:vAlign w:val="bottom"/>
          </w:tcPr>
          <w:p w:rsidR="003A1F53" w:rsidRPr="00626F1D" w:rsidRDefault="003A1F53" w:rsidP="0061279A">
            <w:pPr>
              <w:rPr>
                <w:sz w:val="16"/>
                <w:szCs w:val="22"/>
              </w:rPr>
            </w:pPr>
            <w:r w:rsidRPr="00626F1D">
              <w:rPr>
                <w:sz w:val="16"/>
                <w:szCs w:val="22"/>
              </w:rPr>
              <w:t>Vốn nội sinh-LN để lại</w:t>
            </w:r>
          </w:p>
        </w:tc>
        <w:tc>
          <w:tcPr>
            <w:tcW w:w="562" w:type="pct"/>
            <w:shd w:val="clear" w:color="auto" w:fill="auto"/>
            <w:noWrap/>
            <w:vAlign w:val="bottom"/>
          </w:tcPr>
          <w:p w:rsidR="003A1F53" w:rsidRPr="00626F1D" w:rsidRDefault="003A1F53" w:rsidP="0061279A">
            <w:pPr>
              <w:jc w:val="right"/>
              <w:rPr>
                <w:sz w:val="16"/>
                <w:szCs w:val="22"/>
              </w:rPr>
            </w:pPr>
            <w:r w:rsidRPr="00626F1D">
              <w:rPr>
                <w:sz w:val="16"/>
                <w:szCs w:val="22"/>
              </w:rPr>
              <w:t>202</w:t>
            </w:r>
          </w:p>
        </w:tc>
        <w:tc>
          <w:tcPr>
            <w:tcW w:w="485" w:type="pct"/>
            <w:shd w:val="clear" w:color="auto" w:fill="auto"/>
            <w:noWrap/>
            <w:vAlign w:val="bottom"/>
          </w:tcPr>
          <w:p w:rsidR="003A1F53" w:rsidRPr="00626F1D" w:rsidRDefault="003A1F53" w:rsidP="0061279A">
            <w:pPr>
              <w:jc w:val="right"/>
              <w:rPr>
                <w:sz w:val="16"/>
                <w:szCs w:val="22"/>
              </w:rPr>
            </w:pPr>
            <w:r w:rsidRPr="00626F1D">
              <w:rPr>
                <w:sz w:val="16"/>
                <w:szCs w:val="22"/>
              </w:rPr>
              <w:t>153</w:t>
            </w:r>
          </w:p>
        </w:tc>
        <w:tc>
          <w:tcPr>
            <w:tcW w:w="485" w:type="pct"/>
            <w:shd w:val="clear" w:color="auto" w:fill="auto"/>
            <w:noWrap/>
            <w:vAlign w:val="bottom"/>
          </w:tcPr>
          <w:p w:rsidR="003A1F53" w:rsidRPr="00626F1D" w:rsidRDefault="003A1F53" w:rsidP="0061279A">
            <w:pPr>
              <w:jc w:val="right"/>
              <w:rPr>
                <w:sz w:val="16"/>
                <w:szCs w:val="22"/>
              </w:rPr>
            </w:pPr>
            <w:r w:rsidRPr="00626F1D">
              <w:rPr>
                <w:sz w:val="16"/>
                <w:szCs w:val="22"/>
              </w:rPr>
              <w:t>199</w:t>
            </w:r>
          </w:p>
        </w:tc>
        <w:tc>
          <w:tcPr>
            <w:tcW w:w="485" w:type="pct"/>
            <w:shd w:val="clear" w:color="auto" w:fill="auto"/>
            <w:noWrap/>
            <w:vAlign w:val="bottom"/>
          </w:tcPr>
          <w:p w:rsidR="003A1F53" w:rsidRPr="00626F1D" w:rsidRDefault="003A1F53" w:rsidP="0061279A">
            <w:pPr>
              <w:jc w:val="right"/>
              <w:rPr>
                <w:sz w:val="16"/>
                <w:szCs w:val="22"/>
              </w:rPr>
            </w:pPr>
            <w:r w:rsidRPr="00626F1D">
              <w:rPr>
                <w:sz w:val="16"/>
                <w:szCs w:val="22"/>
              </w:rPr>
              <w:t>37</w:t>
            </w:r>
          </w:p>
        </w:tc>
        <w:tc>
          <w:tcPr>
            <w:tcW w:w="485" w:type="pct"/>
            <w:shd w:val="clear" w:color="auto" w:fill="auto"/>
            <w:noWrap/>
            <w:vAlign w:val="bottom"/>
          </w:tcPr>
          <w:p w:rsidR="003A1F53" w:rsidRPr="00626F1D" w:rsidRDefault="003A1F53" w:rsidP="0061279A">
            <w:pPr>
              <w:jc w:val="right"/>
              <w:rPr>
                <w:sz w:val="16"/>
                <w:szCs w:val="22"/>
              </w:rPr>
            </w:pPr>
            <w:r w:rsidRPr="00626F1D">
              <w:rPr>
                <w:sz w:val="16"/>
                <w:szCs w:val="22"/>
              </w:rPr>
              <w:t>36</w:t>
            </w:r>
          </w:p>
        </w:tc>
        <w:tc>
          <w:tcPr>
            <w:tcW w:w="485" w:type="pct"/>
            <w:shd w:val="clear" w:color="auto" w:fill="auto"/>
            <w:noWrap/>
            <w:vAlign w:val="bottom"/>
          </w:tcPr>
          <w:p w:rsidR="003A1F53" w:rsidRPr="00626F1D" w:rsidRDefault="003A1F53" w:rsidP="0061279A">
            <w:pPr>
              <w:jc w:val="right"/>
              <w:rPr>
                <w:sz w:val="16"/>
                <w:szCs w:val="22"/>
              </w:rPr>
            </w:pPr>
            <w:r w:rsidRPr="00626F1D">
              <w:rPr>
                <w:sz w:val="16"/>
                <w:szCs w:val="22"/>
              </w:rPr>
              <w:t>626</w:t>
            </w:r>
          </w:p>
        </w:tc>
      </w:tr>
      <w:tr w:rsidR="00542FC2" w:rsidRPr="00626F1D" w:rsidTr="0061279A">
        <w:trPr>
          <w:trHeight w:val="206"/>
        </w:trPr>
        <w:tc>
          <w:tcPr>
            <w:tcW w:w="397" w:type="pct"/>
            <w:shd w:val="clear" w:color="auto" w:fill="auto"/>
            <w:noWrap/>
            <w:vAlign w:val="bottom"/>
            <w:hideMark/>
          </w:tcPr>
          <w:p w:rsidR="003A1F53" w:rsidRPr="00626F1D" w:rsidRDefault="003A1F53" w:rsidP="0061279A">
            <w:pPr>
              <w:jc w:val="center"/>
              <w:rPr>
                <w:sz w:val="16"/>
                <w:szCs w:val="22"/>
              </w:rPr>
            </w:pPr>
            <w:r w:rsidRPr="00626F1D">
              <w:rPr>
                <w:sz w:val="16"/>
                <w:szCs w:val="22"/>
              </w:rPr>
              <w:t>3</w:t>
            </w:r>
          </w:p>
        </w:tc>
        <w:tc>
          <w:tcPr>
            <w:tcW w:w="1615" w:type="pct"/>
            <w:shd w:val="clear" w:color="auto" w:fill="auto"/>
            <w:noWrap/>
            <w:vAlign w:val="bottom"/>
            <w:hideMark/>
          </w:tcPr>
          <w:p w:rsidR="003A1F53" w:rsidRPr="00626F1D" w:rsidRDefault="003A1F53" w:rsidP="0061279A">
            <w:pPr>
              <w:rPr>
                <w:sz w:val="16"/>
                <w:szCs w:val="22"/>
              </w:rPr>
            </w:pPr>
            <w:r w:rsidRPr="00626F1D">
              <w:rPr>
                <w:sz w:val="16"/>
                <w:szCs w:val="22"/>
              </w:rPr>
              <w:t xml:space="preserve">Phát hành cổ phần mới </w:t>
            </w:r>
          </w:p>
        </w:tc>
        <w:tc>
          <w:tcPr>
            <w:tcW w:w="562" w:type="pct"/>
            <w:shd w:val="clear" w:color="auto" w:fill="auto"/>
            <w:noWrap/>
            <w:vAlign w:val="bottom"/>
            <w:hideMark/>
          </w:tcPr>
          <w:p w:rsidR="003A1F53" w:rsidRPr="00626F1D" w:rsidRDefault="003A1F53" w:rsidP="0061279A">
            <w:pPr>
              <w:jc w:val="right"/>
              <w:rPr>
                <w:sz w:val="16"/>
                <w:szCs w:val="22"/>
              </w:rPr>
            </w:pPr>
            <w:r w:rsidRPr="00626F1D">
              <w:rPr>
                <w:sz w:val="16"/>
                <w:szCs w:val="22"/>
              </w:rPr>
              <w:t>92</w:t>
            </w:r>
          </w:p>
        </w:tc>
        <w:tc>
          <w:tcPr>
            <w:tcW w:w="485" w:type="pct"/>
            <w:shd w:val="clear" w:color="auto" w:fill="auto"/>
            <w:noWrap/>
            <w:vAlign w:val="bottom"/>
            <w:hideMark/>
          </w:tcPr>
          <w:p w:rsidR="003A1F53" w:rsidRPr="00626F1D" w:rsidRDefault="003A1F53" w:rsidP="0061279A">
            <w:pPr>
              <w:jc w:val="right"/>
              <w:rPr>
                <w:sz w:val="16"/>
                <w:szCs w:val="22"/>
              </w:rPr>
            </w:pPr>
            <w:r w:rsidRPr="00626F1D">
              <w:rPr>
                <w:sz w:val="16"/>
                <w:szCs w:val="22"/>
              </w:rPr>
              <w:t>311</w:t>
            </w:r>
          </w:p>
        </w:tc>
        <w:tc>
          <w:tcPr>
            <w:tcW w:w="485" w:type="pct"/>
            <w:shd w:val="clear" w:color="auto" w:fill="auto"/>
            <w:noWrap/>
            <w:vAlign w:val="bottom"/>
            <w:hideMark/>
          </w:tcPr>
          <w:p w:rsidR="003A1F53" w:rsidRPr="00626F1D" w:rsidRDefault="003A1F53" w:rsidP="0061279A">
            <w:pPr>
              <w:jc w:val="right"/>
              <w:rPr>
                <w:sz w:val="16"/>
                <w:szCs w:val="22"/>
              </w:rPr>
            </w:pPr>
            <w:r w:rsidRPr="00626F1D">
              <w:rPr>
                <w:sz w:val="16"/>
                <w:szCs w:val="22"/>
              </w:rPr>
              <w:t>292</w:t>
            </w:r>
          </w:p>
        </w:tc>
        <w:tc>
          <w:tcPr>
            <w:tcW w:w="485" w:type="pct"/>
            <w:shd w:val="clear" w:color="auto" w:fill="auto"/>
            <w:noWrap/>
            <w:vAlign w:val="bottom"/>
            <w:hideMark/>
          </w:tcPr>
          <w:p w:rsidR="003A1F53" w:rsidRPr="00626F1D" w:rsidRDefault="003A1F53" w:rsidP="0061279A">
            <w:pPr>
              <w:jc w:val="right"/>
              <w:rPr>
                <w:sz w:val="16"/>
                <w:szCs w:val="22"/>
              </w:rPr>
            </w:pPr>
            <w:r w:rsidRPr="00626F1D">
              <w:rPr>
                <w:sz w:val="16"/>
                <w:szCs w:val="22"/>
              </w:rPr>
              <w:t>456</w:t>
            </w:r>
          </w:p>
        </w:tc>
        <w:tc>
          <w:tcPr>
            <w:tcW w:w="485" w:type="pct"/>
            <w:shd w:val="clear" w:color="auto" w:fill="auto"/>
            <w:noWrap/>
            <w:vAlign w:val="bottom"/>
            <w:hideMark/>
          </w:tcPr>
          <w:p w:rsidR="003A1F53" w:rsidRPr="00626F1D" w:rsidRDefault="003A1F53" w:rsidP="0061279A">
            <w:pPr>
              <w:jc w:val="right"/>
              <w:rPr>
                <w:sz w:val="16"/>
                <w:szCs w:val="22"/>
              </w:rPr>
            </w:pPr>
            <w:r w:rsidRPr="00626F1D">
              <w:rPr>
                <w:sz w:val="16"/>
                <w:szCs w:val="22"/>
              </w:rPr>
              <w:t>0</w:t>
            </w:r>
          </w:p>
        </w:tc>
        <w:tc>
          <w:tcPr>
            <w:tcW w:w="485" w:type="pct"/>
            <w:shd w:val="clear" w:color="auto" w:fill="auto"/>
            <w:noWrap/>
            <w:vAlign w:val="bottom"/>
            <w:hideMark/>
          </w:tcPr>
          <w:p w:rsidR="003A1F53" w:rsidRPr="00626F1D" w:rsidRDefault="003A1F53" w:rsidP="0061279A">
            <w:pPr>
              <w:jc w:val="right"/>
              <w:rPr>
                <w:sz w:val="16"/>
                <w:szCs w:val="22"/>
              </w:rPr>
            </w:pPr>
            <w:r w:rsidRPr="00626F1D">
              <w:rPr>
                <w:sz w:val="16"/>
                <w:szCs w:val="22"/>
              </w:rPr>
              <w:t>1151</w:t>
            </w:r>
          </w:p>
        </w:tc>
      </w:tr>
      <w:tr w:rsidR="00542FC2" w:rsidRPr="00626F1D" w:rsidTr="0061279A">
        <w:trPr>
          <w:trHeight w:val="206"/>
        </w:trPr>
        <w:tc>
          <w:tcPr>
            <w:tcW w:w="397" w:type="pct"/>
            <w:shd w:val="clear" w:color="auto" w:fill="auto"/>
            <w:noWrap/>
            <w:vAlign w:val="bottom"/>
            <w:hideMark/>
          </w:tcPr>
          <w:p w:rsidR="003A1F53" w:rsidRPr="00626F1D" w:rsidRDefault="003A1F53" w:rsidP="0061279A">
            <w:pPr>
              <w:jc w:val="center"/>
              <w:rPr>
                <w:sz w:val="16"/>
                <w:szCs w:val="22"/>
              </w:rPr>
            </w:pPr>
            <w:r w:rsidRPr="00626F1D">
              <w:rPr>
                <w:sz w:val="16"/>
                <w:szCs w:val="22"/>
              </w:rPr>
              <w:t>4</w:t>
            </w:r>
          </w:p>
        </w:tc>
        <w:tc>
          <w:tcPr>
            <w:tcW w:w="1615" w:type="pct"/>
            <w:shd w:val="clear" w:color="auto" w:fill="auto"/>
            <w:noWrap/>
            <w:vAlign w:val="bottom"/>
            <w:hideMark/>
          </w:tcPr>
          <w:p w:rsidR="003A1F53" w:rsidRPr="00626F1D" w:rsidRDefault="003A1F53" w:rsidP="0061279A">
            <w:pPr>
              <w:rPr>
                <w:sz w:val="16"/>
                <w:szCs w:val="22"/>
              </w:rPr>
            </w:pPr>
            <w:r w:rsidRPr="00626F1D">
              <w:rPr>
                <w:sz w:val="16"/>
                <w:szCs w:val="22"/>
              </w:rPr>
              <w:t>Tỷ trọng vay thuần (%)</w:t>
            </w:r>
          </w:p>
        </w:tc>
        <w:tc>
          <w:tcPr>
            <w:tcW w:w="562" w:type="pct"/>
            <w:shd w:val="clear" w:color="auto" w:fill="auto"/>
            <w:noWrap/>
            <w:vAlign w:val="bottom"/>
            <w:hideMark/>
          </w:tcPr>
          <w:p w:rsidR="003A1F53" w:rsidRPr="00626F1D" w:rsidRDefault="00357029" w:rsidP="0061279A">
            <w:pPr>
              <w:jc w:val="right"/>
              <w:rPr>
                <w:sz w:val="16"/>
                <w:szCs w:val="22"/>
              </w:rPr>
            </w:pPr>
            <w:r w:rsidRPr="00626F1D">
              <w:rPr>
                <w:sz w:val="16"/>
                <w:szCs w:val="22"/>
              </w:rPr>
              <w:t>83,</w:t>
            </w:r>
            <w:r w:rsidR="003A1F53" w:rsidRPr="00626F1D">
              <w:rPr>
                <w:sz w:val="16"/>
                <w:szCs w:val="22"/>
              </w:rPr>
              <w:t>4%</w:t>
            </w:r>
          </w:p>
        </w:tc>
        <w:tc>
          <w:tcPr>
            <w:tcW w:w="485" w:type="pct"/>
            <w:shd w:val="clear" w:color="auto" w:fill="auto"/>
            <w:noWrap/>
            <w:vAlign w:val="bottom"/>
            <w:hideMark/>
          </w:tcPr>
          <w:p w:rsidR="003A1F53" w:rsidRPr="00626F1D" w:rsidRDefault="00357029" w:rsidP="0061279A">
            <w:pPr>
              <w:jc w:val="right"/>
              <w:rPr>
                <w:sz w:val="16"/>
                <w:szCs w:val="22"/>
              </w:rPr>
            </w:pPr>
            <w:r w:rsidRPr="00626F1D">
              <w:rPr>
                <w:sz w:val="16"/>
                <w:szCs w:val="22"/>
              </w:rPr>
              <w:t>12,</w:t>
            </w:r>
            <w:r w:rsidR="003A1F53" w:rsidRPr="00626F1D">
              <w:rPr>
                <w:sz w:val="16"/>
                <w:szCs w:val="22"/>
              </w:rPr>
              <w:t>7%</w:t>
            </w:r>
          </w:p>
        </w:tc>
        <w:tc>
          <w:tcPr>
            <w:tcW w:w="485" w:type="pct"/>
            <w:shd w:val="clear" w:color="auto" w:fill="auto"/>
            <w:noWrap/>
            <w:vAlign w:val="bottom"/>
            <w:hideMark/>
          </w:tcPr>
          <w:p w:rsidR="003A1F53" w:rsidRPr="00626F1D" w:rsidRDefault="00357029" w:rsidP="0061279A">
            <w:pPr>
              <w:jc w:val="right"/>
              <w:rPr>
                <w:sz w:val="16"/>
                <w:szCs w:val="22"/>
              </w:rPr>
            </w:pPr>
            <w:r w:rsidRPr="00626F1D">
              <w:rPr>
                <w:sz w:val="16"/>
                <w:szCs w:val="22"/>
              </w:rPr>
              <w:t>49,</w:t>
            </w:r>
            <w:r w:rsidR="003A1F53" w:rsidRPr="00626F1D">
              <w:rPr>
                <w:sz w:val="16"/>
                <w:szCs w:val="22"/>
              </w:rPr>
              <w:t>7%</w:t>
            </w:r>
          </w:p>
        </w:tc>
        <w:tc>
          <w:tcPr>
            <w:tcW w:w="485" w:type="pct"/>
            <w:shd w:val="clear" w:color="auto" w:fill="auto"/>
            <w:noWrap/>
            <w:vAlign w:val="bottom"/>
            <w:hideMark/>
          </w:tcPr>
          <w:p w:rsidR="003A1F53" w:rsidRPr="00626F1D" w:rsidRDefault="00357029" w:rsidP="0061279A">
            <w:pPr>
              <w:jc w:val="right"/>
              <w:rPr>
                <w:sz w:val="16"/>
                <w:szCs w:val="22"/>
              </w:rPr>
            </w:pPr>
            <w:r w:rsidRPr="00626F1D">
              <w:rPr>
                <w:sz w:val="16"/>
                <w:szCs w:val="22"/>
              </w:rPr>
              <w:t>53,</w:t>
            </w:r>
            <w:r w:rsidR="003A1F53" w:rsidRPr="00626F1D">
              <w:rPr>
                <w:sz w:val="16"/>
                <w:szCs w:val="22"/>
              </w:rPr>
              <w:t>1%</w:t>
            </w:r>
          </w:p>
        </w:tc>
        <w:tc>
          <w:tcPr>
            <w:tcW w:w="485" w:type="pct"/>
            <w:shd w:val="clear" w:color="auto" w:fill="auto"/>
            <w:noWrap/>
            <w:vAlign w:val="bottom"/>
            <w:hideMark/>
          </w:tcPr>
          <w:p w:rsidR="003A1F53" w:rsidRPr="00626F1D" w:rsidRDefault="00357029" w:rsidP="0061279A">
            <w:pPr>
              <w:jc w:val="right"/>
              <w:rPr>
                <w:sz w:val="16"/>
                <w:szCs w:val="22"/>
              </w:rPr>
            </w:pPr>
            <w:r w:rsidRPr="00626F1D">
              <w:rPr>
                <w:sz w:val="16"/>
                <w:szCs w:val="22"/>
              </w:rPr>
              <w:t>92,</w:t>
            </w:r>
            <w:r w:rsidR="003A1F53" w:rsidRPr="00626F1D">
              <w:rPr>
                <w:sz w:val="16"/>
                <w:szCs w:val="22"/>
              </w:rPr>
              <w:t>4%</w:t>
            </w:r>
          </w:p>
        </w:tc>
        <w:tc>
          <w:tcPr>
            <w:tcW w:w="485" w:type="pct"/>
            <w:shd w:val="clear" w:color="auto" w:fill="auto"/>
            <w:noWrap/>
            <w:vAlign w:val="bottom"/>
            <w:hideMark/>
          </w:tcPr>
          <w:p w:rsidR="003A1F53" w:rsidRPr="00626F1D" w:rsidRDefault="00357029" w:rsidP="0061279A">
            <w:pPr>
              <w:jc w:val="right"/>
              <w:rPr>
                <w:sz w:val="16"/>
                <w:szCs w:val="22"/>
              </w:rPr>
            </w:pPr>
            <w:r w:rsidRPr="00626F1D">
              <w:rPr>
                <w:sz w:val="16"/>
                <w:szCs w:val="22"/>
              </w:rPr>
              <w:t>63,</w:t>
            </w:r>
            <w:r w:rsidR="003A1F53" w:rsidRPr="00626F1D">
              <w:rPr>
                <w:sz w:val="16"/>
                <w:szCs w:val="22"/>
              </w:rPr>
              <w:t>0%</w:t>
            </w:r>
          </w:p>
        </w:tc>
      </w:tr>
      <w:tr w:rsidR="00542FC2" w:rsidRPr="00626F1D" w:rsidTr="0061279A">
        <w:trPr>
          <w:trHeight w:val="206"/>
        </w:trPr>
        <w:tc>
          <w:tcPr>
            <w:tcW w:w="397" w:type="pct"/>
            <w:shd w:val="clear" w:color="auto" w:fill="auto"/>
            <w:noWrap/>
            <w:vAlign w:val="bottom"/>
          </w:tcPr>
          <w:p w:rsidR="003A1F53" w:rsidRPr="00626F1D" w:rsidRDefault="003A1F53" w:rsidP="0061279A">
            <w:pPr>
              <w:jc w:val="center"/>
              <w:rPr>
                <w:sz w:val="16"/>
                <w:szCs w:val="22"/>
              </w:rPr>
            </w:pPr>
            <w:r w:rsidRPr="00626F1D">
              <w:rPr>
                <w:sz w:val="16"/>
                <w:szCs w:val="22"/>
              </w:rPr>
              <w:t>5</w:t>
            </w:r>
          </w:p>
        </w:tc>
        <w:tc>
          <w:tcPr>
            <w:tcW w:w="1615" w:type="pct"/>
            <w:shd w:val="clear" w:color="auto" w:fill="auto"/>
            <w:noWrap/>
            <w:vAlign w:val="bottom"/>
          </w:tcPr>
          <w:p w:rsidR="003A1F53" w:rsidRPr="00626F1D" w:rsidRDefault="003A1F53" w:rsidP="0061279A">
            <w:pPr>
              <w:rPr>
                <w:sz w:val="16"/>
                <w:szCs w:val="22"/>
              </w:rPr>
            </w:pPr>
            <w:r w:rsidRPr="00626F1D">
              <w:rPr>
                <w:sz w:val="16"/>
                <w:szCs w:val="22"/>
              </w:rPr>
              <w:t>Tỷ trọng vốn nội sinh (%)</w:t>
            </w:r>
          </w:p>
        </w:tc>
        <w:tc>
          <w:tcPr>
            <w:tcW w:w="562" w:type="pct"/>
            <w:shd w:val="clear" w:color="auto" w:fill="auto"/>
            <w:noWrap/>
            <w:vAlign w:val="bottom"/>
          </w:tcPr>
          <w:p w:rsidR="003A1F53" w:rsidRPr="00626F1D" w:rsidRDefault="00357029" w:rsidP="0061279A">
            <w:pPr>
              <w:jc w:val="right"/>
              <w:rPr>
                <w:sz w:val="16"/>
                <w:szCs w:val="22"/>
              </w:rPr>
            </w:pPr>
            <w:r w:rsidRPr="00626F1D">
              <w:rPr>
                <w:sz w:val="16"/>
                <w:szCs w:val="22"/>
              </w:rPr>
              <w:t>11,</w:t>
            </w:r>
            <w:r w:rsidR="003A1F53" w:rsidRPr="00626F1D">
              <w:rPr>
                <w:sz w:val="16"/>
                <w:szCs w:val="22"/>
              </w:rPr>
              <w:t>4%</w:t>
            </w:r>
          </w:p>
        </w:tc>
        <w:tc>
          <w:tcPr>
            <w:tcW w:w="485" w:type="pct"/>
            <w:shd w:val="clear" w:color="auto" w:fill="auto"/>
            <w:noWrap/>
            <w:vAlign w:val="bottom"/>
          </w:tcPr>
          <w:p w:rsidR="003A1F53" w:rsidRPr="00626F1D" w:rsidRDefault="00357029" w:rsidP="0061279A">
            <w:pPr>
              <w:jc w:val="right"/>
              <w:rPr>
                <w:sz w:val="16"/>
                <w:szCs w:val="22"/>
              </w:rPr>
            </w:pPr>
            <w:r w:rsidRPr="00626F1D">
              <w:rPr>
                <w:sz w:val="16"/>
                <w:szCs w:val="22"/>
              </w:rPr>
              <w:t>28,</w:t>
            </w:r>
            <w:r w:rsidR="003A1F53" w:rsidRPr="00626F1D">
              <w:rPr>
                <w:sz w:val="16"/>
                <w:szCs w:val="22"/>
              </w:rPr>
              <w:t>7%</w:t>
            </w:r>
          </w:p>
        </w:tc>
        <w:tc>
          <w:tcPr>
            <w:tcW w:w="485" w:type="pct"/>
            <w:shd w:val="clear" w:color="auto" w:fill="auto"/>
            <w:noWrap/>
            <w:vAlign w:val="bottom"/>
          </w:tcPr>
          <w:p w:rsidR="003A1F53" w:rsidRPr="00626F1D" w:rsidRDefault="00357029" w:rsidP="0061279A">
            <w:pPr>
              <w:jc w:val="right"/>
              <w:rPr>
                <w:sz w:val="16"/>
                <w:szCs w:val="22"/>
              </w:rPr>
            </w:pPr>
            <w:r w:rsidRPr="00626F1D">
              <w:rPr>
                <w:sz w:val="16"/>
                <w:szCs w:val="22"/>
              </w:rPr>
              <w:t>20,</w:t>
            </w:r>
            <w:r w:rsidR="003A1F53" w:rsidRPr="00626F1D">
              <w:rPr>
                <w:sz w:val="16"/>
                <w:szCs w:val="22"/>
              </w:rPr>
              <w:t>4%</w:t>
            </w:r>
          </w:p>
        </w:tc>
        <w:tc>
          <w:tcPr>
            <w:tcW w:w="485" w:type="pct"/>
            <w:shd w:val="clear" w:color="auto" w:fill="auto"/>
            <w:noWrap/>
            <w:vAlign w:val="bottom"/>
          </w:tcPr>
          <w:p w:rsidR="003A1F53" w:rsidRPr="00626F1D" w:rsidRDefault="00357029" w:rsidP="0061279A">
            <w:pPr>
              <w:jc w:val="right"/>
              <w:rPr>
                <w:sz w:val="16"/>
                <w:szCs w:val="22"/>
              </w:rPr>
            </w:pPr>
            <w:r w:rsidRPr="00626F1D">
              <w:rPr>
                <w:sz w:val="16"/>
                <w:szCs w:val="22"/>
              </w:rPr>
              <w:t>3,</w:t>
            </w:r>
            <w:r w:rsidR="003A1F53" w:rsidRPr="00626F1D">
              <w:rPr>
                <w:sz w:val="16"/>
                <w:szCs w:val="22"/>
              </w:rPr>
              <w:t>5%</w:t>
            </w:r>
          </w:p>
        </w:tc>
        <w:tc>
          <w:tcPr>
            <w:tcW w:w="485" w:type="pct"/>
            <w:shd w:val="clear" w:color="auto" w:fill="auto"/>
            <w:noWrap/>
            <w:vAlign w:val="bottom"/>
          </w:tcPr>
          <w:p w:rsidR="003A1F53" w:rsidRPr="00626F1D" w:rsidRDefault="00357029" w:rsidP="0061279A">
            <w:pPr>
              <w:jc w:val="right"/>
              <w:rPr>
                <w:sz w:val="16"/>
                <w:szCs w:val="22"/>
              </w:rPr>
            </w:pPr>
            <w:r w:rsidRPr="00626F1D">
              <w:rPr>
                <w:sz w:val="16"/>
                <w:szCs w:val="22"/>
              </w:rPr>
              <w:t>7,</w:t>
            </w:r>
            <w:r w:rsidR="003A1F53" w:rsidRPr="00626F1D">
              <w:rPr>
                <w:sz w:val="16"/>
                <w:szCs w:val="22"/>
              </w:rPr>
              <w:t>6%</w:t>
            </w:r>
          </w:p>
        </w:tc>
        <w:tc>
          <w:tcPr>
            <w:tcW w:w="485" w:type="pct"/>
            <w:shd w:val="clear" w:color="auto" w:fill="auto"/>
            <w:noWrap/>
            <w:vAlign w:val="bottom"/>
          </w:tcPr>
          <w:p w:rsidR="003A1F53" w:rsidRPr="00626F1D" w:rsidRDefault="00357029" w:rsidP="0061279A">
            <w:pPr>
              <w:jc w:val="right"/>
              <w:rPr>
                <w:sz w:val="16"/>
                <w:szCs w:val="22"/>
              </w:rPr>
            </w:pPr>
            <w:r w:rsidRPr="00626F1D">
              <w:rPr>
                <w:sz w:val="16"/>
                <w:szCs w:val="22"/>
              </w:rPr>
              <w:t>13,</w:t>
            </w:r>
            <w:r w:rsidR="003A1F53" w:rsidRPr="00626F1D">
              <w:rPr>
                <w:sz w:val="16"/>
                <w:szCs w:val="22"/>
              </w:rPr>
              <w:t>0%</w:t>
            </w:r>
          </w:p>
        </w:tc>
      </w:tr>
      <w:tr w:rsidR="00542FC2" w:rsidRPr="00626F1D" w:rsidTr="0061279A">
        <w:trPr>
          <w:trHeight w:val="206"/>
        </w:trPr>
        <w:tc>
          <w:tcPr>
            <w:tcW w:w="397" w:type="pct"/>
            <w:shd w:val="clear" w:color="auto" w:fill="auto"/>
            <w:noWrap/>
            <w:vAlign w:val="bottom"/>
            <w:hideMark/>
          </w:tcPr>
          <w:p w:rsidR="003A1F53" w:rsidRPr="00626F1D" w:rsidRDefault="003A1F53" w:rsidP="0061279A">
            <w:pPr>
              <w:jc w:val="center"/>
              <w:rPr>
                <w:sz w:val="16"/>
                <w:szCs w:val="22"/>
              </w:rPr>
            </w:pPr>
            <w:r w:rsidRPr="00626F1D">
              <w:rPr>
                <w:sz w:val="16"/>
                <w:szCs w:val="22"/>
              </w:rPr>
              <w:t>6</w:t>
            </w:r>
          </w:p>
        </w:tc>
        <w:tc>
          <w:tcPr>
            <w:tcW w:w="1615" w:type="pct"/>
            <w:shd w:val="clear" w:color="auto" w:fill="auto"/>
            <w:noWrap/>
            <w:vAlign w:val="bottom"/>
            <w:hideMark/>
          </w:tcPr>
          <w:p w:rsidR="003A1F53" w:rsidRPr="00626F1D" w:rsidRDefault="003A1F53" w:rsidP="0061279A">
            <w:pPr>
              <w:rPr>
                <w:sz w:val="16"/>
                <w:szCs w:val="22"/>
              </w:rPr>
            </w:pPr>
            <w:r w:rsidRPr="00626F1D">
              <w:rPr>
                <w:sz w:val="16"/>
                <w:szCs w:val="22"/>
              </w:rPr>
              <w:t>Tỷ trọng CP mới (%)</w:t>
            </w:r>
          </w:p>
        </w:tc>
        <w:tc>
          <w:tcPr>
            <w:tcW w:w="562" w:type="pct"/>
            <w:shd w:val="clear" w:color="auto" w:fill="auto"/>
            <w:noWrap/>
            <w:vAlign w:val="bottom"/>
            <w:hideMark/>
          </w:tcPr>
          <w:p w:rsidR="003A1F53" w:rsidRPr="00626F1D" w:rsidRDefault="00357029" w:rsidP="0061279A">
            <w:pPr>
              <w:jc w:val="right"/>
              <w:rPr>
                <w:sz w:val="16"/>
                <w:szCs w:val="22"/>
              </w:rPr>
            </w:pPr>
            <w:r w:rsidRPr="00626F1D">
              <w:rPr>
                <w:sz w:val="16"/>
                <w:szCs w:val="22"/>
              </w:rPr>
              <w:t>5,</w:t>
            </w:r>
            <w:r w:rsidR="003A1F53" w:rsidRPr="00626F1D">
              <w:rPr>
                <w:sz w:val="16"/>
                <w:szCs w:val="22"/>
              </w:rPr>
              <w:t>2%</w:t>
            </w:r>
          </w:p>
        </w:tc>
        <w:tc>
          <w:tcPr>
            <w:tcW w:w="485" w:type="pct"/>
            <w:shd w:val="clear" w:color="auto" w:fill="auto"/>
            <w:noWrap/>
            <w:vAlign w:val="bottom"/>
            <w:hideMark/>
          </w:tcPr>
          <w:p w:rsidR="003A1F53" w:rsidRPr="00626F1D" w:rsidRDefault="00357029" w:rsidP="0061279A">
            <w:pPr>
              <w:jc w:val="right"/>
              <w:rPr>
                <w:sz w:val="16"/>
                <w:szCs w:val="22"/>
              </w:rPr>
            </w:pPr>
            <w:r w:rsidRPr="00626F1D">
              <w:rPr>
                <w:sz w:val="16"/>
                <w:szCs w:val="22"/>
              </w:rPr>
              <w:t>58,</w:t>
            </w:r>
            <w:r w:rsidR="003A1F53" w:rsidRPr="00626F1D">
              <w:rPr>
                <w:sz w:val="16"/>
                <w:szCs w:val="22"/>
              </w:rPr>
              <w:t>6%</w:t>
            </w:r>
          </w:p>
        </w:tc>
        <w:tc>
          <w:tcPr>
            <w:tcW w:w="485" w:type="pct"/>
            <w:shd w:val="clear" w:color="auto" w:fill="auto"/>
            <w:noWrap/>
            <w:vAlign w:val="bottom"/>
            <w:hideMark/>
          </w:tcPr>
          <w:p w:rsidR="003A1F53" w:rsidRPr="00626F1D" w:rsidRDefault="00357029" w:rsidP="0061279A">
            <w:pPr>
              <w:jc w:val="right"/>
              <w:rPr>
                <w:sz w:val="16"/>
                <w:szCs w:val="22"/>
              </w:rPr>
            </w:pPr>
            <w:r w:rsidRPr="00626F1D">
              <w:rPr>
                <w:sz w:val="16"/>
                <w:szCs w:val="22"/>
              </w:rPr>
              <w:t>29,</w:t>
            </w:r>
            <w:r w:rsidR="003A1F53" w:rsidRPr="00626F1D">
              <w:rPr>
                <w:sz w:val="16"/>
                <w:szCs w:val="22"/>
              </w:rPr>
              <w:t>9%</w:t>
            </w:r>
          </w:p>
        </w:tc>
        <w:tc>
          <w:tcPr>
            <w:tcW w:w="485" w:type="pct"/>
            <w:shd w:val="clear" w:color="auto" w:fill="auto"/>
            <w:noWrap/>
            <w:vAlign w:val="bottom"/>
            <w:hideMark/>
          </w:tcPr>
          <w:p w:rsidR="003A1F53" w:rsidRPr="00626F1D" w:rsidRDefault="00357029" w:rsidP="0061279A">
            <w:pPr>
              <w:jc w:val="right"/>
              <w:rPr>
                <w:sz w:val="16"/>
                <w:szCs w:val="22"/>
              </w:rPr>
            </w:pPr>
            <w:r w:rsidRPr="00626F1D">
              <w:rPr>
                <w:sz w:val="16"/>
                <w:szCs w:val="22"/>
              </w:rPr>
              <w:t>43,</w:t>
            </w:r>
            <w:r w:rsidR="003A1F53" w:rsidRPr="00626F1D">
              <w:rPr>
                <w:sz w:val="16"/>
                <w:szCs w:val="22"/>
              </w:rPr>
              <w:t>4%</w:t>
            </w:r>
          </w:p>
        </w:tc>
        <w:tc>
          <w:tcPr>
            <w:tcW w:w="485" w:type="pct"/>
            <w:shd w:val="clear" w:color="auto" w:fill="auto"/>
            <w:noWrap/>
            <w:vAlign w:val="bottom"/>
            <w:hideMark/>
          </w:tcPr>
          <w:p w:rsidR="003A1F53" w:rsidRPr="00626F1D" w:rsidRDefault="00357029" w:rsidP="0061279A">
            <w:pPr>
              <w:jc w:val="right"/>
              <w:rPr>
                <w:sz w:val="16"/>
                <w:szCs w:val="22"/>
              </w:rPr>
            </w:pPr>
            <w:r w:rsidRPr="00626F1D">
              <w:rPr>
                <w:sz w:val="16"/>
                <w:szCs w:val="22"/>
              </w:rPr>
              <w:t>0,</w:t>
            </w:r>
            <w:r w:rsidR="003A1F53" w:rsidRPr="00626F1D">
              <w:rPr>
                <w:sz w:val="16"/>
                <w:szCs w:val="22"/>
              </w:rPr>
              <w:t>0%</w:t>
            </w:r>
          </w:p>
        </w:tc>
        <w:tc>
          <w:tcPr>
            <w:tcW w:w="485" w:type="pct"/>
            <w:shd w:val="clear" w:color="auto" w:fill="auto"/>
            <w:noWrap/>
            <w:vAlign w:val="bottom"/>
            <w:hideMark/>
          </w:tcPr>
          <w:p w:rsidR="003A1F53" w:rsidRPr="00626F1D" w:rsidRDefault="00357029" w:rsidP="0061279A">
            <w:pPr>
              <w:jc w:val="right"/>
              <w:rPr>
                <w:sz w:val="16"/>
                <w:szCs w:val="22"/>
              </w:rPr>
            </w:pPr>
            <w:r w:rsidRPr="00626F1D">
              <w:rPr>
                <w:sz w:val="16"/>
                <w:szCs w:val="22"/>
              </w:rPr>
              <w:t>24,</w:t>
            </w:r>
            <w:r w:rsidR="003A1F53" w:rsidRPr="00626F1D">
              <w:rPr>
                <w:sz w:val="16"/>
                <w:szCs w:val="22"/>
              </w:rPr>
              <w:t>0%</w:t>
            </w:r>
          </w:p>
        </w:tc>
      </w:tr>
    </w:tbl>
    <w:p w:rsidR="003A1F53" w:rsidRPr="0061279A" w:rsidRDefault="003A1F53" w:rsidP="004C7483">
      <w:pPr>
        <w:spacing w:line="252" w:lineRule="auto"/>
        <w:jc w:val="right"/>
        <w:rPr>
          <w:i/>
          <w:sz w:val="20"/>
          <w:szCs w:val="20"/>
        </w:rPr>
      </w:pPr>
      <w:r w:rsidRPr="0061279A">
        <w:rPr>
          <w:i/>
          <w:sz w:val="20"/>
          <w:szCs w:val="20"/>
        </w:rPr>
        <w:t xml:space="preserve">Nguồn tính toán từ báo cáo tài chính kiểm toán của các DN trong mẫu </w:t>
      </w:r>
    </w:p>
    <w:p w:rsidR="003A1F53" w:rsidRPr="00626F1D" w:rsidRDefault="003A1F53" w:rsidP="004C7483">
      <w:pPr>
        <w:spacing w:line="252" w:lineRule="auto"/>
        <w:ind w:firstLine="397"/>
        <w:jc w:val="both"/>
        <w:rPr>
          <w:sz w:val="22"/>
          <w:szCs w:val="22"/>
        </w:rPr>
      </w:pPr>
      <w:r w:rsidRPr="00626F1D">
        <w:rPr>
          <w:sz w:val="22"/>
          <w:szCs w:val="22"/>
        </w:rPr>
        <w:lastRenderedPageBreak/>
        <w:t xml:space="preserve">Dựa vào bảng số liệu ta thấy: Các DN trong mẫu sử dụng chủ yếu là các khoản vay thuần chiếm trung bình trong cả giai đoạn là 63%, xếp thứ hai là lượng vốn cổ phần mới phát hành chiếm trung bình trong cả giai đoạn là 24%, còn lại là nguồn tài trợ vốn từ lợi nhuận để lại chỉ chiếm 13%. Điều này cho thấy, CSTT của các DN trong mẫu phụ thuộc khá nhiều vào các khoản nợ vay và lượng cổ phần mới phát hành, trong khi mức độ sử dụng lợi nhuận để lại rất thấp. </w:t>
      </w:r>
    </w:p>
    <w:p w:rsidR="008F71EE" w:rsidRPr="00626F1D" w:rsidRDefault="008F71EE" w:rsidP="004C7483">
      <w:pPr>
        <w:spacing w:line="252" w:lineRule="auto"/>
        <w:ind w:firstLine="397"/>
        <w:jc w:val="both"/>
        <w:rPr>
          <w:spacing w:val="-6"/>
          <w:sz w:val="22"/>
          <w:szCs w:val="22"/>
        </w:rPr>
      </w:pPr>
      <w:r w:rsidRPr="00626F1D">
        <w:rPr>
          <w:spacing w:val="-6"/>
          <w:sz w:val="22"/>
          <w:szCs w:val="22"/>
        </w:rPr>
        <w:t>Trên cơ sở đó tác giả có đánh giá chi tiết cụ thể các khoản mục: (1) Các khoản vay có tính lãi; (2) Phát hành cổ phần mới; (3) Nguồn vốn nội sinh trong luận án.</w:t>
      </w:r>
    </w:p>
    <w:p w:rsidR="008F71EE" w:rsidRPr="00E1670F" w:rsidRDefault="008F71EE" w:rsidP="004C7483">
      <w:pPr>
        <w:spacing w:line="252" w:lineRule="auto"/>
        <w:ind w:firstLine="397"/>
        <w:jc w:val="both"/>
        <w:rPr>
          <w:b/>
          <w:spacing w:val="-6"/>
          <w:sz w:val="22"/>
          <w:szCs w:val="22"/>
        </w:rPr>
      </w:pPr>
      <w:r w:rsidRPr="00E1670F">
        <w:rPr>
          <w:b/>
          <w:spacing w:val="-6"/>
          <w:sz w:val="22"/>
          <w:szCs w:val="22"/>
        </w:rPr>
        <w:t xml:space="preserve">* Với các khoản vay có tính lãi </w:t>
      </w:r>
    </w:p>
    <w:p w:rsidR="008F71EE" w:rsidRPr="00626F1D" w:rsidRDefault="008F71EE" w:rsidP="004C7483">
      <w:pPr>
        <w:pStyle w:val="Dt"/>
        <w:spacing w:line="252" w:lineRule="auto"/>
        <w:rPr>
          <w:rFonts w:eastAsiaTheme="minorEastAsia"/>
          <w:sz w:val="22"/>
          <w:szCs w:val="22"/>
        </w:rPr>
      </w:pPr>
      <w:r w:rsidRPr="00626F1D">
        <w:rPr>
          <w:sz w:val="22"/>
          <w:szCs w:val="22"/>
        </w:rPr>
        <w:t>Đồ thị</w:t>
      </w:r>
      <w:r w:rsidR="00300347">
        <w:rPr>
          <w:sz w:val="22"/>
          <w:szCs w:val="22"/>
        </w:rPr>
        <w:t xml:space="preserve"> 2.5</w:t>
      </w:r>
      <w:r w:rsidRPr="00626F1D">
        <w:rPr>
          <w:sz w:val="22"/>
          <w:szCs w:val="22"/>
        </w:rPr>
        <w:t xml:space="preserve">: </w:t>
      </w:r>
      <w:r w:rsidR="005C1F2D" w:rsidRPr="00626F1D">
        <w:rPr>
          <w:sz w:val="22"/>
          <w:szCs w:val="22"/>
        </w:rPr>
        <w:t>Tỷ trọng thuê tài chính trong tổng nguồn vay có tính lãi</w:t>
      </w:r>
    </w:p>
    <w:p w:rsidR="008F71EE" w:rsidRPr="00626F1D" w:rsidRDefault="008F71EE" w:rsidP="004C7483">
      <w:pPr>
        <w:jc w:val="both"/>
        <w:rPr>
          <w:spacing w:val="-6"/>
          <w:sz w:val="22"/>
          <w:szCs w:val="22"/>
        </w:rPr>
      </w:pPr>
      <w:bookmarkStart w:id="77" w:name="_Toc523489442"/>
      <w:r w:rsidRPr="00626F1D">
        <w:rPr>
          <w:noProof/>
          <w:sz w:val="22"/>
          <w:szCs w:val="22"/>
        </w:rPr>
        <w:drawing>
          <wp:inline distT="0" distB="0" distL="0" distR="0" wp14:anchorId="1F582720" wp14:editId="13E1BEC9">
            <wp:extent cx="4095750" cy="2428875"/>
            <wp:effectExtent l="0" t="0" r="19050" b="9525"/>
            <wp:docPr id="118" name="Chart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77"/>
    </w:p>
    <w:p w:rsidR="008F71EE" w:rsidRPr="00E1670F" w:rsidRDefault="008F71EE" w:rsidP="002D186E">
      <w:pPr>
        <w:ind w:firstLine="567"/>
        <w:jc w:val="both"/>
        <w:rPr>
          <w:b/>
          <w:spacing w:val="-6"/>
          <w:sz w:val="22"/>
          <w:szCs w:val="22"/>
        </w:rPr>
      </w:pPr>
      <w:r w:rsidRPr="00E1670F">
        <w:rPr>
          <w:b/>
          <w:spacing w:val="-6"/>
          <w:sz w:val="22"/>
          <w:szCs w:val="22"/>
        </w:rPr>
        <w:t>* Với việc phát hành cổ phần mới</w:t>
      </w:r>
    </w:p>
    <w:p w:rsidR="00130D24" w:rsidRPr="00626F1D" w:rsidRDefault="00130D24" w:rsidP="002D186E">
      <w:pPr>
        <w:pStyle w:val="Bb"/>
        <w:spacing w:line="240" w:lineRule="auto"/>
        <w:rPr>
          <w:sz w:val="22"/>
          <w:szCs w:val="22"/>
        </w:rPr>
      </w:pPr>
      <w:bookmarkStart w:id="78" w:name="_Toc516735406"/>
      <w:bookmarkStart w:id="79" w:name="_Toc523489897"/>
      <w:bookmarkStart w:id="80" w:name="_Toc523936666"/>
      <w:r w:rsidRPr="00626F1D">
        <w:rPr>
          <w:sz w:val="22"/>
          <w:szCs w:val="22"/>
        </w:rPr>
        <w:t>Bả</w:t>
      </w:r>
      <w:r w:rsidR="00300347">
        <w:rPr>
          <w:sz w:val="22"/>
          <w:szCs w:val="22"/>
        </w:rPr>
        <w:t>ng 2.20</w:t>
      </w:r>
      <w:r w:rsidRPr="00626F1D">
        <w:rPr>
          <w:sz w:val="22"/>
          <w:szCs w:val="22"/>
        </w:rPr>
        <w:t xml:space="preserve">: </w:t>
      </w:r>
      <w:bookmarkEnd w:id="78"/>
      <w:bookmarkEnd w:id="79"/>
      <w:bookmarkEnd w:id="80"/>
      <w:r w:rsidR="00357029" w:rsidRPr="00626F1D">
        <w:rPr>
          <w:sz w:val="22"/>
          <w:szCs w:val="22"/>
        </w:rPr>
        <w:t>Quy mô lượng cổ phần mới phát hành</w:t>
      </w:r>
    </w:p>
    <w:p w:rsidR="00130D24" w:rsidRPr="00626F1D" w:rsidRDefault="00130D24" w:rsidP="002D186E">
      <w:pPr>
        <w:jc w:val="right"/>
        <w:rPr>
          <w:i/>
          <w:sz w:val="22"/>
          <w:szCs w:val="22"/>
        </w:rPr>
      </w:pPr>
      <w:r w:rsidRPr="00626F1D">
        <w:rPr>
          <w:i/>
          <w:sz w:val="22"/>
          <w:szCs w:val="22"/>
        </w:rPr>
        <w:t>Đơn vị: Tỷ đồng</w:t>
      </w:r>
    </w:p>
    <w:tbl>
      <w:tblPr>
        <w:tblW w:w="5022"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66"/>
        <w:gridCol w:w="709"/>
        <w:gridCol w:w="711"/>
        <w:gridCol w:w="711"/>
        <w:gridCol w:w="713"/>
        <w:gridCol w:w="713"/>
        <w:gridCol w:w="714"/>
      </w:tblGrid>
      <w:tr w:rsidR="00542FC2" w:rsidRPr="00626F1D" w:rsidTr="004C7483">
        <w:trPr>
          <w:trHeight w:val="252"/>
        </w:trPr>
        <w:tc>
          <w:tcPr>
            <w:tcW w:w="1830" w:type="pct"/>
            <w:shd w:val="clear" w:color="auto" w:fill="auto"/>
            <w:noWrap/>
            <w:vAlign w:val="bottom"/>
            <w:hideMark/>
          </w:tcPr>
          <w:p w:rsidR="00130D24" w:rsidRPr="00626F1D" w:rsidRDefault="00130D24" w:rsidP="004C7483">
            <w:pPr>
              <w:rPr>
                <w:b/>
                <w:bCs/>
                <w:sz w:val="22"/>
                <w:szCs w:val="22"/>
              </w:rPr>
            </w:pPr>
            <w:r w:rsidRPr="00626F1D">
              <w:rPr>
                <w:b/>
                <w:bCs/>
                <w:sz w:val="22"/>
                <w:szCs w:val="22"/>
              </w:rPr>
              <w:t>Cổ phần mới phát hành</w:t>
            </w:r>
          </w:p>
        </w:tc>
        <w:tc>
          <w:tcPr>
            <w:tcW w:w="526" w:type="pct"/>
            <w:shd w:val="clear" w:color="auto" w:fill="auto"/>
            <w:noWrap/>
            <w:vAlign w:val="bottom"/>
            <w:hideMark/>
          </w:tcPr>
          <w:p w:rsidR="00130D24" w:rsidRPr="00626F1D" w:rsidRDefault="00130D24" w:rsidP="004C7483">
            <w:pPr>
              <w:jc w:val="right"/>
              <w:rPr>
                <w:b/>
                <w:bCs/>
                <w:sz w:val="22"/>
                <w:szCs w:val="22"/>
              </w:rPr>
            </w:pPr>
            <w:r w:rsidRPr="00626F1D">
              <w:rPr>
                <w:b/>
                <w:bCs/>
                <w:sz w:val="22"/>
                <w:szCs w:val="22"/>
              </w:rPr>
              <w:t>2013</w:t>
            </w:r>
          </w:p>
        </w:tc>
        <w:tc>
          <w:tcPr>
            <w:tcW w:w="528" w:type="pct"/>
            <w:shd w:val="clear" w:color="auto" w:fill="auto"/>
            <w:noWrap/>
            <w:vAlign w:val="bottom"/>
            <w:hideMark/>
          </w:tcPr>
          <w:p w:rsidR="00130D24" w:rsidRPr="00626F1D" w:rsidRDefault="00130D24" w:rsidP="004C7483">
            <w:pPr>
              <w:jc w:val="right"/>
              <w:rPr>
                <w:b/>
                <w:bCs/>
                <w:sz w:val="22"/>
                <w:szCs w:val="22"/>
              </w:rPr>
            </w:pPr>
            <w:r w:rsidRPr="00626F1D">
              <w:rPr>
                <w:b/>
                <w:bCs/>
                <w:sz w:val="22"/>
                <w:szCs w:val="22"/>
              </w:rPr>
              <w:t>2014</w:t>
            </w:r>
          </w:p>
        </w:tc>
        <w:tc>
          <w:tcPr>
            <w:tcW w:w="528" w:type="pct"/>
            <w:shd w:val="clear" w:color="auto" w:fill="auto"/>
            <w:noWrap/>
            <w:vAlign w:val="bottom"/>
            <w:hideMark/>
          </w:tcPr>
          <w:p w:rsidR="00130D24" w:rsidRPr="00626F1D" w:rsidRDefault="00130D24" w:rsidP="004C7483">
            <w:pPr>
              <w:jc w:val="right"/>
              <w:rPr>
                <w:b/>
                <w:bCs/>
                <w:sz w:val="22"/>
                <w:szCs w:val="22"/>
              </w:rPr>
            </w:pPr>
            <w:r w:rsidRPr="00626F1D">
              <w:rPr>
                <w:b/>
                <w:bCs/>
                <w:sz w:val="22"/>
                <w:szCs w:val="22"/>
              </w:rPr>
              <w:t>2015</w:t>
            </w:r>
          </w:p>
        </w:tc>
        <w:tc>
          <w:tcPr>
            <w:tcW w:w="529" w:type="pct"/>
            <w:shd w:val="clear" w:color="auto" w:fill="auto"/>
            <w:noWrap/>
            <w:vAlign w:val="bottom"/>
            <w:hideMark/>
          </w:tcPr>
          <w:p w:rsidR="00130D24" w:rsidRPr="00626F1D" w:rsidRDefault="00130D24" w:rsidP="004C7483">
            <w:pPr>
              <w:jc w:val="right"/>
              <w:rPr>
                <w:b/>
                <w:bCs/>
                <w:sz w:val="22"/>
                <w:szCs w:val="22"/>
              </w:rPr>
            </w:pPr>
            <w:r w:rsidRPr="00626F1D">
              <w:rPr>
                <w:b/>
                <w:bCs/>
                <w:sz w:val="22"/>
                <w:szCs w:val="22"/>
              </w:rPr>
              <w:t>2016</w:t>
            </w:r>
          </w:p>
        </w:tc>
        <w:tc>
          <w:tcPr>
            <w:tcW w:w="529" w:type="pct"/>
            <w:shd w:val="clear" w:color="auto" w:fill="auto"/>
            <w:noWrap/>
            <w:vAlign w:val="bottom"/>
            <w:hideMark/>
          </w:tcPr>
          <w:p w:rsidR="00130D24" w:rsidRPr="00626F1D" w:rsidRDefault="00130D24" w:rsidP="004C7483">
            <w:pPr>
              <w:jc w:val="right"/>
              <w:rPr>
                <w:b/>
                <w:bCs/>
                <w:sz w:val="22"/>
                <w:szCs w:val="22"/>
              </w:rPr>
            </w:pPr>
            <w:r w:rsidRPr="00626F1D">
              <w:rPr>
                <w:b/>
                <w:bCs/>
                <w:sz w:val="22"/>
                <w:szCs w:val="22"/>
              </w:rPr>
              <w:t>2017</w:t>
            </w:r>
          </w:p>
        </w:tc>
        <w:tc>
          <w:tcPr>
            <w:tcW w:w="530" w:type="pct"/>
          </w:tcPr>
          <w:p w:rsidR="00130D24" w:rsidRPr="00626F1D" w:rsidRDefault="00130D24" w:rsidP="004C7483">
            <w:pPr>
              <w:jc w:val="right"/>
              <w:rPr>
                <w:b/>
                <w:bCs/>
                <w:sz w:val="22"/>
                <w:szCs w:val="22"/>
              </w:rPr>
            </w:pPr>
            <w:r w:rsidRPr="00626F1D">
              <w:rPr>
                <w:b/>
                <w:bCs/>
                <w:sz w:val="22"/>
                <w:szCs w:val="22"/>
              </w:rPr>
              <w:t>Tổng</w:t>
            </w:r>
          </w:p>
        </w:tc>
      </w:tr>
      <w:tr w:rsidR="00542FC2" w:rsidRPr="00626F1D" w:rsidTr="004C7483">
        <w:trPr>
          <w:trHeight w:val="252"/>
        </w:trPr>
        <w:tc>
          <w:tcPr>
            <w:tcW w:w="1830" w:type="pct"/>
            <w:shd w:val="clear" w:color="000000" w:fill="FFFFFF"/>
            <w:noWrap/>
            <w:vAlign w:val="bottom"/>
            <w:hideMark/>
          </w:tcPr>
          <w:p w:rsidR="00130D24" w:rsidRPr="00626F1D" w:rsidRDefault="00130D24" w:rsidP="004C7483">
            <w:pPr>
              <w:jc w:val="center"/>
              <w:rPr>
                <w:sz w:val="22"/>
                <w:szCs w:val="22"/>
              </w:rPr>
            </w:pPr>
            <w:r w:rsidRPr="00626F1D">
              <w:rPr>
                <w:sz w:val="22"/>
                <w:szCs w:val="22"/>
              </w:rPr>
              <w:t>DN lớn *</w:t>
            </w:r>
          </w:p>
        </w:tc>
        <w:tc>
          <w:tcPr>
            <w:tcW w:w="526" w:type="pct"/>
            <w:shd w:val="clear" w:color="auto" w:fill="auto"/>
            <w:noWrap/>
            <w:vAlign w:val="bottom"/>
            <w:hideMark/>
          </w:tcPr>
          <w:p w:rsidR="00130D24" w:rsidRPr="00626F1D" w:rsidRDefault="00130D24" w:rsidP="004C7483">
            <w:pPr>
              <w:jc w:val="right"/>
              <w:rPr>
                <w:sz w:val="22"/>
                <w:szCs w:val="22"/>
              </w:rPr>
            </w:pPr>
            <w:r w:rsidRPr="00626F1D">
              <w:rPr>
                <w:sz w:val="22"/>
                <w:szCs w:val="22"/>
              </w:rPr>
              <w:t>92</w:t>
            </w:r>
          </w:p>
        </w:tc>
        <w:tc>
          <w:tcPr>
            <w:tcW w:w="528" w:type="pct"/>
            <w:shd w:val="clear" w:color="auto" w:fill="auto"/>
            <w:noWrap/>
            <w:vAlign w:val="bottom"/>
            <w:hideMark/>
          </w:tcPr>
          <w:p w:rsidR="00130D24" w:rsidRPr="00626F1D" w:rsidRDefault="00130D24" w:rsidP="004C7483">
            <w:pPr>
              <w:jc w:val="right"/>
              <w:rPr>
                <w:sz w:val="22"/>
                <w:szCs w:val="22"/>
              </w:rPr>
            </w:pPr>
            <w:r w:rsidRPr="00626F1D">
              <w:rPr>
                <w:sz w:val="22"/>
                <w:szCs w:val="22"/>
              </w:rPr>
              <w:t>266</w:t>
            </w:r>
          </w:p>
        </w:tc>
        <w:tc>
          <w:tcPr>
            <w:tcW w:w="528" w:type="pct"/>
            <w:shd w:val="clear" w:color="auto" w:fill="auto"/>
            <w:noWrap/>
            <w:vAlign w:val="bottom"/>
            <w:hideMark/>
          </w:tcPr>
          <w:p w:rsidR="00130D24" w:rsidRPr="00626F1D" w:rsidRDefault="00130D24" w:rsidP="004C7483">
            <w:pPr>
              <w:jc w:val="right"/>
              <w:rPr>
                <w:sz w:val="22"/>
                <w:szCs w:val="22"/>
              </w:rPr>
            </w:pPr>
            <w:r w:rsidRPr="00626F1D">
              <w:rPr>
                <w:sz w:val="22"/>
                <w:szCs w:val="22"/>
              </w:rPr>
              <w:t>264</w:t>
            </w:r>
          </w:p>
        </w:tc>
        <w:tc>
          <w:tcPr>
            <w:tcW w:w="529" w:type="pct"/>
            <w:shd w:val="clear" w:color="auto" w:fill="auto"/>
            <w:noWrap/>
            <w:vAlign w:val="bottom"/>
            <w:hideMark/>
          </w:tcPr>
          <w:p w:rsidR="00130D24" w:rsidRPr="00626F1D" w:rsidRDefault="00130D24" w:rsidP="004C7483">
            <w:pPr>
              <w:jc w:val="right"/>
              <w:rPr>
                <w:sz w:val="22"/>
                <w:szCs w:val="22"/>
              </w:rPr>
            </w:pPr>
            <w:r w:rsidRPr="00626F1D">
              <w:rPr>
                <w:sz w:val="22"/>
                <w:szCs w:val="22"/>
              </w:rPr>
              <w:t>295</w:t>
            </w:r>
          </w:p>
        </w:tc>
        <w:tc>
          <w:tcPr>
            <w:tcW w:w="529" w:type="pct"/>
            <w:shd w:val="clear" w:color="auto" w:fill="auto"/>
            <w:noWrap/>
            <w:vAlign w:val="bottom"/>
            <w:hideMark/>
          </w:tcPr>
          <w:p w:rsidR="00130D24" w:rsidRPr="00626F1D" w:rsidRDefault="00130D24" w:rsidP="004C7483">
            <w:pPr>
              <w:jc w:val="right"/>
              <w:rPr>
                <w:sz w:val="22"/>
                <w:szCs w:val="22"/>
              </w:rPr>
            </w:pPr>
            <w:r w:rsidRPr="00626F1D">
              <w:rPr>
                <w:sz w:val="22"/>
                <w:szCs w:val="22"/>
              </w:rPr>
              <w:t>0</w:t>
            </w:r>
          </w:p>
        </w:tc>
        <w:tc>
          <w:tcPr>
            <w:tcW w:w="530" w:type="pct"/>
          </w:tcPr>
          <w:p w:rsidR="00130D24" w:rsidRPr="00626F1D" w:rsidRDefault="00130D24" w:rsidP="004C7483">
            <w:pPr>
              <w:jc w:val="right"/>
              <w:rPr>
                <w:sz w:val="22"/>
                <w:szCs w:val="22"/>
              </w:rPr>
            </w:pPr>
            <w:r w:rsidRPr="00626F1D">
              <w:rPr>
                <w:sz w:val="22"/>
                <w:szCs w:val="22"/>
              </w:rPr>
              <w:t>917</w:t>
            </w:r>
          </w:p>
        </w:tc>
      </w:tr>
      <w:tr w:rsidR="00542FC2" w:rsidRPr="00626F1D" w:rsidTr="004C7483">
        <w:trPr>
          <w:trHeight w:val="252"/>
        </w:trPr>
        <w:tc>
          <w:tcPr>
            <w:tcW w:w="1830" w:type="pct"/>
            <w:shd w:val="clear" w:color="auto" w:fill="auto"/>
            <w:noWrap/>
            <w:vAlign w:val="bottom"/>
            <w:hideMark/>
          </w:tcPr>
          <w:p w:rsidR="00130D24" w:rsidRPr="00626F1D" w:rsidRDefault="00130D24" w:rsidP="004C7483">
            <w:pPr>
              <w:jc w:val="center"/>
              <w:rPr>
                <w:sz w:val="22"/>
                <w:szCs w:val="22"/>
              </w:rPr>
            </w:pPr>
            <w:r w:rsidRPr="00626F1D">
              <w:rPr>
                <w:sz w:val="22"/>
                <w:szCs w:val="22"/>
              </w:rPr>
              <w:t>DN vừa và nhỏ *</w:t>
            </w:r>
          </w:p>
        </w:tc>
        <w:tc>
          <w:tcPr>
            <w:tcW w:w="526" w:type="pct"/>
            <w:shd w:val="clear" w:color="auto" w:fill="auto"/>
            <w:noWrap/>
            <w:vAlign w:val="bottom"/>
            <w:hideMark/>
          </w:tcPr>
          <w:p w:rsidR="00130D24" w:rsidRPr="00626F1D" w:rsidRDefault="00130D24" w:rsidP="004C7483">
            <w:pPr>
              <w:jc w:val="right"/>
              <w:rPr>
                <w:sz w:val="22"/>
                <w:szCs w:val="22"/>
              </w:rPr>
            </w:pPr>
            <w:r w:rsidRPr="00626F1D">
              <w:rPr>
                <w:sz w:val="22"/>
                <w:szCs w:val="22"/>
              </w:rPr>
              <w:t>0</w:t>
            </w:r>
          </w:p>
        </w:tc>
        <w:tc>
          <w:tcPr>
            <w:tcW w:w="528" w:type="pct"/>
            <w:shd w:val="clear" w:color="auto" w:fill="auto"/>
            <w:noWrap/>
            <w:vAlign w:val="bottom"/>
            <w:hideMark/>
          </w:tcPr>
          <w:p w:rsidR="00130D24" w:rsidRPr="00626F1D" w:rsidRDefault="00130D24" w:rsidP="004C7483">
            <w:pPr>
              <w:jc w:val="right"/>
              <w:rPr>
                <w:sz w:val="22"/>
                <w:szCs w:val="22"/>
              </w:rPr>
            </w:pPr>
            <w:r w:rsidRPr="00626F1D">
              <w:rPr>
                <w:sz w:val="22"/>
                <w:szCs w:val="22"/>
              </w:rPr>
              <w:t>45</w:t>
            </w:r>
          </w:p>
        </w:tc>
        <w:tc>
          <w:tcPr>
            <w:tcW w:w="528" w:type="pct"/>
            <w:shd w:val="clear" w:color="auto" w:fill="auto"/>
            <w:noWrap/>
            <w:vAlign w:val="bottom"/>
            <w:hideMark/>
          </w:tcPr>
          <w:p w:rsidR="00130D24" w:rsidRPr="00626F1D" w:rsidRDefault="00130D24" w:rsidP="004C7483">
            <w:pPr>
              <w:jc w:val="right"/>
              <w:rPr>
                <w:sz w:val="22"/>
                <w:szCs w:val="22"/>
              </w:rPr>
            </w:pPr>
            <w:r w:rsidRPr="00626F1D">
              <w:rPr>
                <w:sz w:val="22"/>
                <w:szCs w:val="22"/>
              </w:rPr>
              <w:t>28</w:t>
            </w:r>
          </w:p>
        </w:tc>
        <w:tc>
          <w:tcPr>
            <w:tcW w:w="529" w:type="pct"/>
            <w:shd w:val="clear" w:color="auto" w:fill="auto"/>
            <w:noWrap/>
            <w:vAlign w:val="bottom"/>
            <w:hideMark/>
          </w:tcPr>
          <w:p w:rsidR="00130D24" w:rsidRPr="00626F1D" w:rsidRDefault="00130D24" w:rsidP="004C7483">
            <w:pPr>
              <w:jc w:val="right"/>
              <w:rPr>
                <w:sz w:val="22"/>
                <w:szCs w:val="22"/>
              </w:rPr>
            </w:pPr>
            <w:r w:rsidRPr="00626F1D">
              <w:rPr>
                <w:sz w:val="22"/>
                <w:szCs w:val="22"/>
              </w:rPr>
              <w:t>161</w:t>
            </w:r>
          </w:p>
        </w:tc>
        <w:tc>
          <w:tcPr>
            <w:tcW w:w="529" w:type="pct"/>
            <w:shd w:val="clear" w:color="auto" w:fill="auto"/>
            <w:noWrap/>
            <w:vAlign w:val="bottom"/>
            <w:hideMark/>
          </w:tcPr>
          <w:p w:rsidR="00130D24" w:rsidRPr="00626F1D" w:rsidRDefault="00130D24" w:rsidP="004C7483">
            <w:pPr>
              <w:jc w:val="right"/>
              <w:rPr>
                <w:sz w:val="22"/>
                <w:szCs w:val="22"/>
              </w:rPr>
            </w:pPr>
            <w:r w:rsidRPr="00626F1D">
              <w:rPr>
                <w:sz w:val="22"/>
                <w:szCs w:val="22"/>
              </w:rPr>
              <w:t>0</w:t>
            </w:r>
          </w:p>
        </w:tc>
        <w:tc>
          <w:tcPr>
            <w:tcW w:w="530" w:type="pct"/>
          </w:tcPr>
          <w:p w:rsidR="00130D24" w:rsidRPr="00626F1D" w:rsidRDefault="00130D24" w:rsidP="004C7483">
            <w:pPr>
              <w:jc w:val="right"/>
              <w:rPr>
                <w:sz w:val="22"/>
                <w:szCs w:val="22"/>
              </w:rPr>
            </w:pPr>
            <w:r w:rsidRPr="00626F1D">
              <w:rPr>
                <w:sz w:val="22"/>
                <w:szCs w:val="22"/>
              </w:rPr>
              <w:t>234</w:t>
            </w:r>
          </w:p>
        </w:tc>
      </w:tr>
      <w:tr w:rsidR="00542FC2" w:rsidRPr="00626F1D" w:rsidTr="004C7483">
        <w:trPr>
          <w:trHeight w:val="252"/>
        </w:trPr>
        <w:tc>
          <w:tcPr>
            <w:tcW w:w="1830" w:type="pct"/>
            <w:shd w:val="clear" w:color="auto" w:fill="auto"/>
            <w:noWrap/>
            <w:vAlign w:val="bottom"/>
            <w:hideMark/>
          </w:tcPr>
          <w:p w:rsidR="00130D24" w:rsidRPr="00626F1D" w:rsidRDefault="00130D24" w:rsidP="004C7483">
            <w:pPr>
              <w:jc w:val="center"/>
              <w:rPr>
                <w:b/>
                <w:bCs/>
                <w:sz w:val="22"/>
                <w:szCs w:val="22"/>
              </w:rPr>
            </w:pPr>
            <w:r w:rsidRPr="00626F1D">
              <w:rPr>
                <w:b/>
                <w:bCs/>
                <w:sz w:val="22"/>
                <w:szCs w:val="22"/>
              </w:rPr>
              <w:t>Toàn mẫu *</w:t>
            </w:r>
          </w:p>
        </w:tc>
        <w:tc>
          <w:tcPr>
            <w:tcW w:w="526" w:type="pct"/>
            <w:shd w:val="clear" w:color="auto" w:fill="auto"/>
            <w:noWrap/>
            <w:vAlign w:val="bottom"/>
            <w:hideMark/>
          </w:tcPr>
          <w:p w:rsidR="00130D24" w:rsidRPr="00626F1D" w:rsidRDefault="00130D24" w:rsidP="004C7483">
            <w:pPr>
              <w:jc w:val="right"/>
              <w:rPr>
                <w:sz w:val="22"/>
                <w:szCs w:val="22"/>
              </w:rPr>
            </w:pPr>
            <w:r w:rsidRPr="00626F1D">
              <w:rPr>
                <w:sz w:val="22"/>
                <w:szCs w:val="22"/>
              </w:rPr>
              <w:t>92</w:t>
            </w:r>
          </w:p>
        </w:tc>
        <w:tc>
          <w:tcPr>
            <w:tcW w:w="528" w:type="pct"/>
            <w:shd w:val="clear" w:color="auto" w:fill="auto"/>
            <w:noWrap/>
            <w:vAlign w:val="bottom"/>
            <w:hideMark/>
          </w:tcPr>
          <w:p w:rsidR="00130D24" w:rsidRPr="00626F1D" w:rsidRDefault="00130D24" w:rsidP="004C7483">
            <w:pPr>
              <w:jc w:val="right"/>
              <w:rPr>
                <w:sz w:val="22"/>
                <w:szCs w:val="22"/>
              </w:rPr>
            </w:pPr>
            <w:r w:rsidRPr="00626F1D">
              <w:rPr>
                <w:sz w:val="22"/>
                <w:szCs w:val="22"/>
              </w:rPr>
              <w:t>311</w:t>
            </w:r>
          </w:p>
        </w:tc>
        <w:tc>
          <w:tcPr>
            <w:tcW w:w="528" w:type="pct"/>
            <w:shd w:val="clear" w:color="auto" w:fill="auto"/>
            <w:noWrap/>
            <w:vAlign w:val="bottom"/>
            <w:hideMark/>
          </w:tcPr>
          <w:p w:rsidR="00130D24" w:rsidRPr="00626F1D" w:rsidRDefault="00130D24" w:rsidP="004C7483">
            <w:pPr>
              <w:jc w:val="right"/>
              <w:rPr>
                <w:sz w:val="22"/>
                <w:szCs w:val="22"/>
              </w:rPr>
            </w:pPr>
            <w:r w:rsidRPr="00626F1D">
              <w:rPr>
                <w:sz w:val="22"/>
                <w:szCs w:val="22"/>
              </w:rPr>
              <w:t>292</w:t>
            </w:r>
          </w:p>
        </w:tc>
        <w:tc>
          <w:tcPr>
            <w:tcW w:w="529" w:type="pct"/>
            <w:shd w:val="clear" w:color="auto" w:fill="auto"/>
            <w:noWrap/>
            <w:vAlign w:val="bottom"/>
            <w:hideMark/>
          </w:tcPr>
          <w:p w:rsidR="00130D24" w:rsidRPr="00626F1D" w:rsidRDefault="00130D24" w:rsidP="004C7483">
            <w:pPr>
              <w:jc w:val="right"/>
              <w:rPr>
                <w:sz w:val="22"/>
                <w:szCs w:val="22"/>
              </w:rPr>
            </w:pPr>
            <w:r w:rsidRPr="00626F1D">
              <w:rPr>
                <w:sz w:val="22"/>
                <w:szCs w:val="22"/>
              </w:rPr>
              <w:t>456</w:t>
            </w:r>
          </w:p>
        </w:tc>
        <w:tc>
          <w:tcPr>
            <w:tcW w:w="529" w:type="pct"/>
            <w:shd w:val="clear" w:color="auto" w:fill="auto"/>
            <w:noWrap/>
            <w:vAlign w:val="bottom"/>
            <w:hideMark/>
          </w:tcPr>
          <w:p w:rsidR="00130D24" w:rsidRPr="00626F1D" w:rsidRDefault="00130D24" w:rsidP="004C7483">
            <w:pPr>
              <w:jc w:val="right"/>
              <w:rPr>
                <w:sz w:val="22"/>
                <w:szCs w:val="22"/>
              </w:rPr>
            </w:pPr>
            <w:r w:rsidRPr="00626F1D">
              <w:rPr>
                <w:sz w:val="22"/>
                <w:szCs w:val="22"/>
              </w:rPr>
              <w:t>0</w:t>
            </w:r>
          </w:p>
        </w:tc>
        <w:tc>
          <w:tcPr>
            <w:tcW w:w="530" w:type="pct"/>
          </w:tcPr>
          <w:p w:rsidR="00130D24" w:rsidRPr="00626F1D" w:rsidRDefault="00130D24" w:rsidP="004C7483">
            <w:pPr>
              <w:jc w:val="right"/>
              <w:rPr>
                <w:sz w:val="22"/>
                <w:szCs w:val="22"/>
              </w:rPr>
            </w:pPr>
            <w:r w:rsidRPr="00626F1D">
              <w:rPr>
                <w:sz w:val="22"/>
                <w:szCs w:val="22"/>
              </w:rPr>
              <w:t>1.151</w:t>
            </w:r>
          </w:p>
        </w:tc>
      </w:tr>
    </w:tbl>
    <w:p w:rsidR="00130D24" w:rsidRPr="00626F1D" w:rsidRDefault="00130D24" w:rsidP="002D186E">
      <w:pPr>
        <w:jc w:val="right"/>
        <w:rPr>
          <w:i/>
          <w:sz w:val="22"/>
          <w:szCs w:val="22"/>
        </w:rPr>
      </w:pPr>
      <w:r w:rsidRPr="00626F1D">
        <w:rPr>
          <w:i/>
          <w:sz w:val="22"/>
          <w:szCs w:val="22"/>
        </w:rPr>
        <w:t>Nguồn tính toán từ báo cáo tài chính kiểm toán của các DN trong mẫu</w:t>
      </w:r>
    </w:p>
    <w:p w:rsidR="008F71EE" w:rsidRPr="00626F1D" w:rsidRDefault="00130D24" w:rsidP="002D186E">
      <w:pPr>
        <w:ind w:firstLine="567"/>
        <w:jc w:val="right"/>
        <w:rPr>
          <w:spacing w:val="-6"/>
          <w:sz w:val="22"/>
          <w:szCs w:val="22"/>
        </w:rPr>
      </w:pPr>
      <w:r w:rsidRPr="00626F1D">
        <w:rPr>
          <w:i/>
          <w:sz w:val="22"/>
          <w:szCs w:val="22"/>
        </w:rPr>
        <w:t>(*) Tính tại thời điểm cuối năm, ngày 31/12.</w:t>
      </w:r>
    </w:p>
    <w:p w:rsidR="004C7483" w:rsidRPr="00626F1D" w:rsidRDefault="004C7483" w:rsidP="002D186E">
      <w:pPr>
        <w:ind w:firstLine="567"/>
        <w:jc w:val="both"/>
        <w:rPr>
          <w:spacing w:val="-6"/>
          <w:sz w:val="22"/>
          <w:szCs w:val="22"/>
        </w:rPr>
      </w:pPr>
    </w:p>
    <w:p w:rsidR="008F71EE" w:rsidRPr="00E1670F" w:rsidRDefault="008F71EE" w:rsidP="002D186E">
      <w:pPr>
        <w:ind w:firstLine="567"/>
        <w:jc w:val="both"/>
        <w:rPr>
          <w:b/>
          <w:spacing w:val="-6"/>
          <w:sz w:val="22"/>
          <w:szCs w:val="22"/>
        </w:rPr>
      </w:pPr>
      <w:r w:rsidRPr="00E1670F">
        <w:rPr>
          <w:b/>
          <w:spacing w:val="-6"/>
          <w:sz w:val="22"/>
          <w:szCs w:val="22"/>
        </w:rPr>
        <w:lastRenderedPageBreak/>
        <w:t>* Với nguồn vốn nội sinh</w:t>
      </w:r>
    </w:p>
    <w:p w:rsidR="008F71EE" w:rsidRPr="00626F1D" w:rsidRDefault="008F71EE" w:rsidP="002D186E">
      <w:pPr>
        <w:pStyle w:val="Bb"/>
        <w:spacing w:line="240" w:lineRule="auto"/>
        <w:rPr>
          <w:sz w:val="22"/>
          <w:szCs w:val="22"/>
        </w:rPr>
      </w:pPr>
      <w:bookmarkStart w:id="81" w:name="_Toc516735409"/>
      <w:bookmarkStart w:id="82" w:name="_Toc523489898"/>
      <w:bookmarkStart w:id="83" w:name="_Toc523936667"/>
      <w:r w:rsidRPr="00626F1D">
        <w:rPr>
          <w:sz w:val="22"/>
          <w:szCs w:val="22"/>
        </w:rPr>
        <w:t>Bả</w:t>
      </w:r>
      <w:r w:rsidR="00300347">
        <w:rPr>
          <w:sz w:val="22"/>
          <w:szCs w:val="22"/>
        </w:rPr>
        <w:t>ng 2.21</w:t>
      </w:r>
      <w:r w:rsidRPr="00626F1D">
        <w:rPr>
          <w:sz w:val="22"/>
          <w:szCs w:val="22"/>
        </w:rPr>
        <w:t xml:space="preserve">: </w:t>
      </w:r>
      <w:bookmarkEnd w:id="81"/>
      <w:bookmarkEnd w:id="82"/>
      <w:bookmarkEnd w:id="83"/>
      <w:r w:rsidR="00300347">
        <w:rPr>
          <w:sz w:val="22"/>
          <w:szCs w:val="22"/>
        </w:rPr>
        <w:t>Tỷ lệ chi trả cổ tức và lợi nhuận để lại tái đầu tư</w:t>
      </w:r>
    </w:p>
    <w:p w:rsidR="008F71EE" w:rsidRPr="00626F1D" w:rsidRDefault="008F71EE" w:rsidP="002D186E">
      <w:pPr>
        <w:pStyle w:val="ListParagraph"/>
        <w:spacing w:after="0" w:line="240" w:lineRule="auto"/>
        <w:ind w:left="0"/>
        <w:jc w:val="right"/>
        <w:rPr>
          <w:rFonts w:ascii="Times New Roman" w:hAnsi="Times New Roman"/>
          <w:i/>
        </w:rPr>
      </w:pPr>
      <w:r w:rsidRPr="00626F1D">
        <w:rPr>
          <w:rFonts w:ascii="Times New Roman" w:hAnsi="Times New Roman"/>
          <w:i/>
        </w:rPr>
        <w:t>Đơn vị: %</w:t>
      </w:r>
    </w:p>
    <w:tbl>
      <w:tblPr>
        <w:tblW w:w="510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19"/>
        <w:gridCol w:w="1913"/>
        <w:gridCol w:w="727"/>
        <w:gridCol w:w="727"/>
        <w:gridCol w:w="755"/>
        <w:gridCol w:w="712"/>
        <w:gridCol w:w="755"/>
        <w:gridCol w:w="740"/>
      </w:tblGrid>
      <w:tr w:rsidR="00542FC2" w:rsidRPr="00626F1D" w:rsidTr="004C7483">
        <w:trPr>
          <w:trHeight w:val="315"/>
          <w:jc w:val="center"/>
        </w:trPr>
        <w:tc>
          <w:tcPr>
            <w:tcW w:w="379" w:type="pct"/>
            <w:shd w:val="clear" w:color="auto" w:fill="auto"/>
            <w:noWrap/>
            <w:vAlign w:val="bottom"/>
            <w:hideMark/>
          </w:tcPr>
          <w:p w:rsidR="008F71EE" w:rsidRPr="00626F1D" w:rsidRDefault="008F71EE" w:rsidP="002D186E">
            <w:pPr>
              <w:ind w:left="-46" w:right="-51"/>
              <w:jc w:val="center"/>
              <w:rPr>
                <w:b/>
                <w:sz w:val="18"/>
                <w:szCs w:val="22"/>
              </w:rPr>
            </w:pPr>
            <w:r w:rsidRPr="00626F1D">
              <w:rPr>
                <w:b/>
                <w:sz w:val="18"/>
                <w:szCs w:val="22"/>
              </w:rPr>
              <w:t>STT</w:t>
            </w:r>
          </w:p>
        </w:tc>
        <w:tc>
          <w:tcPr>
            <w:tcW w:w="1397" w:type="pct"/>
            <w:shd w:val="clear" w:color="auto" w:fill="auto"/>
            <w:noWrap/>
            <w:vAlign w:val="bottom"/>
            <w:hideMark/>
          </w:tcPr>
          <w:p w:rsidR="008F71EE" w:rsidRPr="00626F1D" w:rsidRDefault="008F71EE" w:rsidP="002D186E">
            <w:pPr>
              <w:rPr>
                <w:b/>
                <w:bCs/>
                <w:sz w:val="18"/>
                <w:szCs w:val="22"/>
              </w:rPr>
            </w:pPr>
            <w:r w:rsidRPr="00626F1D">
              <w:rPr>
                <w:b/>
                <w:bCs/>
                <w:sz w:val="18"/>
                <w:szCs w:val="22"/>
              </w:rPr>
              <w:t>Chỉ tiêu</w:t>
            </w:r>
          </w:p>
        </w:tc>
        <w:tc>
          <w:tcPr>
            <w:tcW w:w="531" w:type="pct"/>
            <w:shd w:val="clear" w:color="auto" w:fill="auto"/>
            <w:noWrap/>
            <w:vAlign w:val="bottom"/>
            <w:hideMark/>
          </w:tcPr>
          <w:p w:rsidR="008F71EE" w:rsidRPr="00626F1D" w:rsidRDefault="008F71EE" w:rsidP="002D186E">
            <w:pPr>
              <w:jc w:val="center"/>
              <w:rPr>
                <w:b/>
                <w:bCs/>
                <w:sz w:val="18"/>
                <w:szCs w:val="22"/>
              </w:rPr>
            </w:pPr>
            <w:r w:rsidRPr="00626F1D">
              <w:rPr>
                <w:b/>
                <w:bCs/>
                <w:sz w:val="18"/>
                <w:szCs w:val="22"/>
              </w:rPr>
              <w:t>2013</w:t>
            </w:r>
          </w:p>
        </w:tc>
        <w:tc>
          <w:tcPr>
            <w:tcW w:w="531" w:type="pct"/>
            <w:shd w:val="clear" w:color="auto" w:fill="auto"/>
            <w:noWrap/>
            <w:vAlign w:val="bottom"/>
            <w:hideMark/>
          </w:tcPr>
          <w:p w:rsidR="008F71EE" w:rsidRPr="00626F1D" w:rsidRDefault="008F71EE" w:rsidP="002D186E">
            <w:pPr>
              <w:jc w:val="center"/>
              <w:rPr>
                <w:b/>
                <w:bCs/>
                <w:sz w:val="18"/>
                <w:szCs w:val="22"/>
              </w:rPr>
            </w:pPr>
            <w:r w:rsidRPr="00626F1D">
              <w:rPr>
                <w:b/>
                <w:bCs/>
                <w:sz w:val="18"/>
                <w:szCs w:val="22"/>
              </w:rPr>
              <w:t>2014</w:t>
            </w:r>
          </w:p>
        </w:tc>
        <w:tc>
          <w:tcPr>
            <w:tcW w:w="551" w:type="pct"/>
            <w:shd w:val="clear" w:color="auto" w:fill="auto"/>
            <w:noWrap/>
            <w:vAlign w:val="bottom"/>
            <w:hideMark/>
          </w:tcPr>
          <w:p w:rsidR="008F71EE" w:rsidRPr="00626F1D" w:rsidRDefault="008F71EE" w:rsidP="002D186E">
            <w:pPr>
              <w:jc w:val="center"/>
              <w:rPr>
                <w:b/>
                <w:bCs/>
                <w:sz w:val="18"/>
                <w:szCs w:val="22"/>
              </w:rPr>
            </w:pPr>
            <w:r w:rsidRPr="00626F1D">
              <w:rPr>
                <w:b/>
                <w:bCs/>
                <w:sz w:val="18"/>
                <w:szCs w:val="22"/>
              </w:rPr>
              <w:t>2015</w:t>
            </w:r>
          </w:p>
        </w:tc>
        <w:tc>
          <w:tcPr>
            <w:tcW w:w="520" w:type="pct"/>
            <w:shd w:val="clear" w:color="auto" w:fill="auto"/>
            <w:noWrap/>
            <w:vAlign w:val="bottom"/>
            <w:hideMark/>
          </w:tcPr>
          <w:p w:rsidR="008F71EE" w:rsidRPr="00626F1D" w:rsidRDefault="008F71EE" w:rsidP="002D186E">
            <w:pPr>
              <w:jc w:val="center"/>
              <w:rPr>
                <w:b/>
                <w:bCs/>
                <w:sz w:val="18"/>
                <w:szCs w:val="22"/>
              </w:rPr>
            </w:pPr>
            <w:r w:rsidRPr="00626F1D">
              <w:rPr>
                <w:b/>
                <w:bCs/>
                <w:sz w:val="18"/>
                <w:szCs w:val="22"/>
              </w:rPr>
              <w:t>2016</w:t>
            </w:r>
          </w:p>
        </w:tc>
        <w:tc>
          <w:tcPr>
            <w:tcW w:w="551" w:type="pct"/>
            <w:shd w:val="clear" w:color="auto" w:fill="auto"/>
            <w:noWrap/>
            <w:vAlign w:val="bottom"/>
            <w:hideMark/>
          </w:tcPr>
          <w:p w:rsidR="008F71EE" w:rsidRPr="00626F1D" w:rsidRDefault="008F71EE" w:rsidP="002D186E">
            <w:pPr>
              <w:jc w:val="center"/>
              <w:rPr>
                <w:b/>
                <w:bCs/>
                <w:sz w:val="18"/>
                <w:szCs w:val="22"/>
              </w:rPr>
            </w:pPr>
            <w:r w:rsidRPr="00626F1D">
              <w:rPr>
                <w:b/>
                <w:bCs/>
                <w:sz w:val="18"/>
                <w:szCs w:val="22"/>
              </w:rPr>
              <w:t>2017</w:t>
            </w:r>
          </w:p>
        </w:tc>
        <w:tc>
          <w:tcPr>
            <w:tcW w:w="542" w:type="pct"/>
            <w:shd w:val="clear" w:color="auto" w:fill="auto"/>
            <w:noWrap/>
            <w:vAlign w:val="bottom"/>
            <w:hideMark/>
          </w:tcPr>
          <w:p w:rsidR="008F71EE" w:rsidRPr="00626F1D" w:rsidRDefault="008F71EE" w:rsidP="002D186E">
            <w:pPr>
              <w:jc w:val="center"/>
              <w:rPr>
                <w:b/>
                <w:bCs/>
                <w:sz w:val="18"/>
                <w:szCs w:val="22"/>
              </w:rPr>
            </w:pPr>
            <w:r w:rsidRPr="00626F1D">
              <w:rPr>
                <w:b/>
                <w:bCs/>
                <w:sz w:val="18"/>
                <w:szCs w:val="22"/>
              </w:rPr>
              <w:t>Tổng</w:t>
            </w:r>
          </w:p>
        </w:tc>
      </w:tr>
      <w:tr w:rsidR="00542FC2" w:rsidRPr="00626F1D" w:rsidTr="004C7483">
        <w:trPr>
          <w:trHeight w:val="315"/>
          <w:jc w:val="center"/>
        </w:trPr>
        <w:tc>
          <w:tcPr>
            <w:tcW w:w="379" w:type="pct"/>
            <w:shd w:val="clear" w:color="auto" w:fill="auto"/>
            <w:noWrap/>
            <w:vAlign w:val="bottom"/>
            <w:hideMark/>
          </w:tcPr>
          <w:p w:rsidR="008F71EE" w:rsidRPr="00626F1D" w:rsidRDefault="008F71EE" w:rsidP="002D186E">
            <w:pPr>
              <w:jc w:val="center"/>
              <w:rPr>
                <w:sz w:val="18"/>
                <w:szCs w:val="22"/>
              </w:rPr>
            </w:pPr>
            <w:r w:rsidRPr="00626F1D">
              <w:rPr>
                <w:sz w:val="18"/>
                <w:szCs w:val="22"/>
              </w:rPr>
              <w:t>1</w:t>
            </w:r>
          </w:p>
        </w:tc>
        <w:tc>
          <w:tcPr>
            <w:tcW w:w="1397" w:type="pct"/>
            <w:shd w:val="clear" w:color="auto" w:fill="auto"/>
            <w:noWrap/>
            <w:vAlign w:val="bottom"/>
            <w:hideMark/>
          </w:tcPr>
          <w:p w:rsidR="008F71EE" w:rsidRPr="00626F1D" w:rsidRDefault="008F71EE" w:rsidP="002D186E">
            <w:pPr>
              <w:rPr>
                <w:sz w:val="18"/>
                <w:szCs w:val="22"/>
              </w:rPr>
            </w:pPr>
            <w:r w:rsidRPr="00626F1D">
              <w:rPr>
                <w:sz w:val="18"/>
                <w:szCs w:val="22"/>
              </w:rPr>
              <w:t>Lợi nhuận sau thuế (tỷ đồng)</w:t>
            </w:r>
          </w:p>
        </w:tc>
        <w:tc>
          <w:tcPr>
            <w:tcW w:w="531" w:type="pct"/>
            <w:shd w:val="clear" w:color="auto" w:fill="auto"/>
            <w:noWrap/>
            <w:vAlign w:val="bottom"/>
            <w:hideMark/>
          </w:tcPr>
          <w:p w:rsidR="008F71EE" w:rsidRPr="00626F1D" w:rsidRDefault="008F71EE" w:rsidP="002D186E">
            <w:pPr>
              <w:jc w:val="center"/>
              <w:rPr>
                <w:sz w:val="18"/>
                <w:szCs w:val="22"/>
              </w:rPr>
            </w:pPr>
            <w:r w:rsidRPr="00626F1D">
              <w:rPr>
                <w:sz w:val="18"/>
                <w:szCs w:val="22"/>
              </w:rPr>
              <w:t>286</w:t>
            </w:r>
          </w:p>
        </w:tc>
        <w:tc>
          <w:tcPr>
            <w:tcW w:w="531" w:type="pct"/>
            <w:shd w:val="clear" w:color="auto" w:fill="auto"/>
            <w:noWrap/>
            <w:vAlign w:val="bottom"/>
            <w:hideMark/>
          </w:tcPr>
          <w:p w:rsidR="008F71EE" w:rsidRPr="00626F1D" w:rsidRDefault="008F71EE" w:rsidP="002D186E">
            <w:pPr>
              <w:jc w:val="center"/>
              <w:rPr>
                <w:sz w:val="18"/>
                <w:szCs w:val="22"/>
              </w:rPr>
            </w:pPr>
            <w:r w:rsidRPr="00626F1D">
              <w:rPr>
                <w:sz w:val="18"/>
                <w:szCs w:val="22"/>
              </w:rPr>
              <w:t>265</w:t>
            </w:r>
          </w:p>
        </w:tc>
        <w:tc>
          <w:tcPr>
            <w:tcW w:w="551" w:type="pct"/>
            <w:shd w:val="clear" w:color="auto" w:fill="auto"/>
            <w:noWrap/>
            <w:vAlign w:val="bottom"/>
            <w:hideMark/>
          </w:tcPr>
          <w:p w:rsidR="008F71EE" w:rsidRPr="00626F1D" w:rsidRDefault="008F71EE" w:rsidP="002D186E">
            <w:pPr>
              <w:jc w:val="center"/>
              <w:rPr>
                <w:sz w:val="18"/>
                <w:szCs w:val="22"/>
              </w:rPr>
            </w:pPr>
            <w:r w:rsidRPr="00626F1D">
              <w:rPr>
                <w:sz w:val="18"/>
                <w:szCs w:val="22"/>
              </w:rPr>
              <w:t>419</w:t>
            </w:r>
          </w:p>
        </w:tc>
        <w:tc>
          <w:tcPr>
            <w:tcW w:w="520" w:type="pct"/>
            <w:shd w:val="clear" w:color="auto" w:fill="auto"/>
            <w:noWrap/>
            <w:vAlign w:val="bottom"/>
            <w:hideMark/>
          </w:tcPr>
          <w:p w:rsidR="008F71EE" w:rsidRPr="00626F1D" w:rsidRDefault="008F71EE" w:rsidP="002D186E">
            <w:pPr>
              <w:jc w:val="center"/>
              <w:rPr>
                <w:sz w:val="18"/>
                <w:szCs w:val="22"/>
              </w:rPr>
            </w:pPr>
            <w:r w:rsidRPr="00626F1D">
              <w:rPr>
                <w:sz w:val="18"/>
                <w:szCs w:val="22"/>
              </w:rPr>
              <w:t>401</w:t>
            </w:r>
          </w:p>
        </w:tc>
        <w:tc>
          <w:tcPr>
            <w:tcW w:w="551" w:type="pct"/>
            <w:shd w:val="clear" w:color="auto" w:fill="auto"/>
            <w:noWrap/>
            <w:vAlign w:val="bottom"/>
            <w:hideMark/>
          </w:tcPr>
          <w:p w:rsidR="008F71EE" w:rsidRPr="00626F1D" w:rsidRDefault="008F71EE" w:rsidP="002D186E">
            <w:pPr>
              <w:jc w:val="center"/>
              <w:rPr>
                <w:sz w:val="18"/>
                <w:szCs w:val="22"/>
              </w:rPr>
            </w:pPr>
            <w:r w:rsidRPr="00626F1D">
              <w:rPr>
                <w:sz w:val="18"/>
                <w:szCs w:val="22"/>
              </w:rPr>
              <w:t>328</w:t>
            </w:r>
          </w:p>
        </w:tc>
        <w:tc>
          <w:tcPr>
            <w:tcW w:w="542" w:type="pct"/>
            <w:shd w:val="clear" w:color="auto" w:fill="auto"/>
            <w:noWrap/>
            <w:vAlign w:val="bottom"/>
            <w:hideMark/>
          </w:tcPr>
          <w:p w:rsidR="008F71EE" w:rsidRPr="00626F1D" w:rsidRDefault="008F71EE" w:rsidP="002D186E">
            <w:pPr>
              <w:jc w:val="center"/>
              <w:rPr>
                <w:sz w:val="18"/>
                <w:szCs w:val="22"/>
              </w:rPr>
            </w:pPr>
            <w:r w:rsidRPr="00626F1D">
              <w:rPr>
                <w:sz w:val="18"/>
                <w:szCs w:val="22"/>
              </w:rPr>
              <w:t>1,699</w:t>
            </w:r>
          </w:p>
        </w:tc>
      </w:tr>
      <w:tr w:rsidR="00542FC2" w:rsidRPr="00626F1D" w:rsidTr="004C7483">
        <w:trPr>
          <w:trHeight w:val="315"/>
          <w:jc w:val="center"/>
        </w:trPr>
        <w:tc>
          <w:tcPr>
            <w:tcW w:w="379" w:type="pct"/>
            <w:shd w:val="clear" w:color="auto" w:fill="auto"/>
            <w:noWrap/>
            <w:vAlign w:val="bottom"/>
            <w:hideMark/>
          </w:tcPr>
          <w:p w:rsidR="008F71EE" w:rsidRPr="00626F1D" w:rsidRDefault="008F71EE" w:rsidP="002D186E">
            <w:pPr>
              <w:jc w:val="center"/>
              <w:rPr>
                <w:sz w:val="18"/>
                <w:szCs w:val="22"/>
              </w:rPr>
            </w:pPr>
            <w:r w:rsidRPr="00626F1D">
              <w:rPr>
                <w:sz w:val="18"/>
                <w:szCs w:val="22"/>
              </w:rPr>
              <w:t>2</w:t>
            </w:r>
          </w:p>
        </w:tc>
        <w:tc>
          <w:tcPr>
            <w:tcW w:w="1397" w:type="pct"/>
            <w:shd w:val="clear" w:color="auto" w:fill="auto"/>
            <w:noWrap/>
            <w:vAlign w:val="bottom"/>
            <w:hideMark/>
          </w:tcPr>
          <w:p w:rsidR="008F71EE" w:rsidRPr="00626F1D" w:rsidRDefault="00130D24" w:rsidP="002D186E">
            <w:pPr>
              <w:rPr>
                <w:sz w:val="18"/>
                <w:szCs w:val="22"/>
              </w:rPr>
            </w:pPr>
            <w:r w:rsidRPr="00626F1D">
              <w:rPr>
                <w:sz w:val="18"/>
                <w:szCs w:val="22"/>
              </w:rPr>
              <w:t>Cổ tức chi trả</w:t>
            </w:r>
            <w:r w:rsidR="008F71EE" w:rsidRPr="00626F1D">
              <w:rPr>
                <w:sz w:val="18"/>
                <w:szCs w:val="22"/>
              </w:rPr>
              <w:t xml:space="preserve"> (tỷ đồng)</w:t>
            </w:r>
          </w:p>
        </w:tc>
        <w:tc>
          <w:tcPr>
            <w:tcW w:w="531" w:type="pct"/>
            <w:shd w:val="clear" w:color="auto" w:fill="auto"/>
            <w:noWrap/>
            <w:vAlign w:val="bottom"/>
            <w:hideMark/>
          </w:tcPr>
          <w:p w:rsidR="008F71EE" w:rsidRPr="00626F1D" w:rsidRDefault="008F71EE" w:rsidP="002D186E">
            <w:pPr>
              <w:jc w:val="center"/>
              <w:rPr>
                <w:sz w:val="18"/>
                <w:szCs w:val="22"/>
              </w:rPr>
            </w:pPr>
            <w:r w:rsidRPr="00626F1D">
              <w:rPr>
                <w:sz w:val="18"/>
                <w:szCs w:val="22"/>
              </w:rPr>
              <w:t>84</w:t>
            </w:r>
          </w:p>
        </w:tc>
        <w:tc>
          <w:tcPr>
            <w:tcW w:w="531" w:type="pct"/>
            <w:shd w:val="clear" w:color="auto" w:fill="auto"/>
            <w:noWrap/>
            <w:vAlign w:val="bottom"/>
            <w:hideMark/>
          </w:tcPr>
          <w:p w:rsidR="008F71EE" w:rsidRPr="00626F1D" w:rsidRDefault="008F71EE" w:rsidP="002D186E">
            <w:pPr>
              <w:jc w:val="center"/>
              <w:rPr>
                <w:sz w:val="18"/>
                <w:szCs w:val="22"/>
              </w:rPr>
            </w:pPr>
            <w:r w:rsidRPr="00626F1D">
              <w:rPr>
                <w:sz w:val="18"/>
                <w:szCs w:val="22"/>
              </w:rPr>
              <w:t>112</w:t>
            </w:r>
          </w:p>
        </w:tc>
        <w:tc>
          <w:tcPr>
            <w:tcW w:w="551" w:type="pct"/>
            <w:shd w:val="clear" w:color="auto" w:fill="auto"/>
            <w:noWrap/>
            <w:vAlign w:val="bottom"/>
            <w:hideMark/>
          </w:tcPr>
          <w:p w:rsidR="008F71EE" w:rsidRPr="00626F1D" w:rsidRDefault="008F71EE" w:rsidP="002D186E">
            <w:pPr>
              <w:jc w:val="center"/>
              <w:rPr>
                <w:sz w:val="18"/>
                <w:szCs w:val="22"/>
              </w:rPr>
            </w:pPr>
            <w:r w:rsidRPr="00626F1D">
              <w:rPr>
                <w:sz w:val="18"/>
                <w:szCs w:val="22"/>
              </w:rPr>
              <w:t>220</w:t>
            </w:r>
          </w:p>
        </w:tc>
        <w:tc>
          <w:tcPr>
            <w:tcW w:w="520" w:type="pct"/>
            <w:shd w:val="clear" w:color="auto" w:fill="auto"/>
            <w:noWrap/>
            <w:vAlign w:val="bottom"/>
            <w:hideMark/>
          </w:tcPr>
          <w:p w:rsidR="008F71EE" w:rsidRPr="00626F1D" w:rsidRDefault="008F71EE" w:rsidP="002D186E">
            <w:pPr>
              <w:jc w:val="center"/>
              <w:rPr>
                <w:sz w:val="18"/>
                <w:szCs w:val="22"/>
              </w:rPr>
            </w:pPr>
            <w:r w:rsidRPr="00626F1D">
              <w:rPr>
                <w:sz w:val="18"/>
                <w:szCs w:val="22"/>
              </w:rPr>
              <w:t>365</w:t>
            </w:r>
          </w:p>
        </w:tc>
        <w:tc>
          <w:tcPr>
            <w:tcW w:w="551" w:type="pct"/>
            <w:shd w:val="clear" w:color="auto" w:fill="auto"/>
            <w:noWrap/>
            <w:vAlign w:val="bottom"/>
            <w:hideMark/>
          </w:tcPr>
          <w:p w:rsidR="008F71EE" w:rsidRPr="00626F1D" w:rsidRDefault="008F71EE" w:rsidP="002D186E">
            <w:pPr>
              <w:jc w:val="center"/>
              <w:rPr>
                <w:sz w:val="18"/>
                <w:szCs w:val="22"/>
              </w:rPr>
            </w:pPr>
            <w:r w:rsidRPr="00626F1D">
              <w:rPr>
                <w:sz w:val="18"/>
                <w:szCs w:val="22"/>
              </w:rPr>
              <w:t>293</w:t>
            </w:r>
          </w:p>
        </w:tc>
        <w:tc>
          <w:tcPr>
            <w:tcW w:w="542" w:type="pct"/>
            <w:shd w:val="clear" w:color="auto" w:fill="auto"/>
            <w:noWrap/>
            <w:vAlign w:val="bottom"/>
            <w:hideMark/>
          </w:tcPr>
          <w:p w:rsidR="008F71EE" w:rsidRPr="00626F1D" w:rsidRDefault="008F71EE" w:rsidP="002D186E">
            <w:pPr>
              <w:jc w:val="center"/>
              <w:rPr>
                <w:sz w:val="18"/>
                <w:szCs w:val="22"/>
              </w:rPr>
            </w:pPr>
            <w:r w:rsidRPr="00626F1D">
              <w:rPr>
                <w:sz w:val="18"/>
                <w:szCs w:val="22"/>
              </w:rPr>
              <w:t>1,074</w:t>
            </w:r>
          </w:p>
        </w:tc>
      </w:tr>
      <w:tr w:rsidR="00542FC2" w:rsidRPr="00626F1D" w:rsidTr="004C7483">
        <w:trPr>
          <w:trHeight w:val="315"/>
          <w:jc w:val="center"/>
        </w:trPr>
        <w:tc>
          <w:tcPr>
            <w:tcW w:w="379" w:type="pct"/>
            <w:shd w:val="clear" w:color="auto" w:fill="auto"/>
            <w:noWrap/>
            <w:vAlign w:val="bottom"/>
            <w:hideMark/>
          </w:tcPr>
          <w:p w:rsidR="008F71EE" w:rsidRPr="00626F1D" w:rsidRDefault="00130D24" w:rsidP="002D186E">
            <w:pPr>
              <w:jc w:val="center"/>
              <w:rPr>
                <w:sz w:val="18"/>
                <w:szCs w:val="22"/>
              </w:rPr>
            </w:pPr>
            <w:r w:rsidRPr="00626F1D">
              <w:rPr>
                <w:sz w:val="18"/>
                <w:szCs w:val="22"/>
              </w:rPr>
              <w:t>3</w:t>
            </w:r>
          </w:p>
        </w:tc>
        <w:tc>
          <w:tcPr>
            <w:tcW w:w="1397" w:type="pct"/>
            <w:shd w:val="clear" w:color="auto" w:fill="auto"/>
            <w:noWrap/>
            <w:vAlign w:val="bottom"/>
            <w:hideMark/>
          </w:tcPr>
          <w:p w:rsidR="008F71EE" w:rsidRPr="00626F1D" w:rsidRDefault="008F71EE" w:rsidP="002D186E">
            <w:pPr>
              <w:rPr>
                <w:sz w:val="18"/>
                <w:szCs w:val="22"/>
              </w:rPr>
            </w:pPr>
            <w:r w:rsidRPr="00626F1D">
              <w:rPr>
                <w:sz w:val="18"/>
                <w:szCs w:val="22"/>
              </w:rPr>
              <w:t>Tỷ lệ chi trả cổ tức</w:t>
            </w:r>
          </w:p>
        </w:tc>
        <w:tc>
          <w:tcPr>
            <w:tcW w:w="531" w:type="pct"/>
            <w:shd w:val="clear" w:color="auto" w:fill="auto"/>
            <w:noWrap/>
            <w:vAlign w:val="bottom"/>
            <w:hideMark/>
          </w:tcPr>
          <w:p w:rsidR="008F71EE" w:rsidRPr="00626F1D" w:rsidRDefault="008F71EE" w:rsidP="002D186E">
            <w:pPr>
              <w:jc w:val="center"/>
              <w:rPr>
                <w:sz w:val="18"/>
                <w:szCs w:val="22"/>
              </w:rPr>
            </w:pPr>
            <w:r w:rsidRPr="00626F1D">
              <w:rPr>
                <w:sz w:val="18"/>
                <w:szCs w:val="22"/>
              </w:rPr>
              <w:t>29.4%</w:t>
            </w:r>
          </w:p>
        </w:tc>
        <w:tc>
          <w:tcPr>
            <w:tcW w:w="531" w:type="pct"/>
            <w:shd w:val="clear" w:color="auto" w:fill="auto"/>
            <w:noWrap/>
            <w:vAlign w:val="bottom"/>
            <w:hideMark/>
          </w:tcPr>
          <w:p w:rsidR="008F71EE" w:rsidRPr="00626F1D" w:rsidRDefault="008F71EE" w:rsidP="002D186E">
            <w:pPr>
              <w:jc w:val="center"/>
              <w:rPr>
                <w:sz w:val="18"/>
                <w:szCs w:val="22"/>
              </w:rPr>
            </w:pPr>
            <w:r w:rsidRPr="00626F1D">
              <w:rPr>
                <w:sz w:val="18"/>
                <w:szCs w:val="22"/>
              </w:rPr>
              <w:t>42.4%</w:t>
            </w:r>
          </w:p>
        </w:tc>
        <w:tc>
          <w:tcPr>
            <w:tcW w:w="551" w:type="pct"/>
            <w:shd w:val="clear" w:color="auto" w:fill="auto"/>
            <w:noWrap/>
            <w:vAlign w:val="bottom"/>
            <w:hideMark/>
          </w:tcPr>
          <w:p w:rsidR="008F71EE" w:rsidRPr="00626F1D" w:rsidRDefault="008F71EE" w:rsidP="002D186E">
            <w:pPr>
              <w:jc w:val="center"/>
              <w:rPr>
                <w:sz w:val="18"/>
                <w:szCs w:val="22"/>
              </w:rPr>
            </w:pPr>
            <w:r w:rsidRPr="00626F1D">
              <w:rPr>
                <w:sz w:val="18"/>
                <w:szCs w:val="22"/>
              </w:rPr>
              <w:t>52.5%</w:t>
            </w:r>
          </w:p>
        </w:tc>
        <w:tc>
          <w:tcPr>
            <w:tcW w:w="520" w:type="pct"/>
            <w:shd w:val="clear" w:color="auto" w:fill="auto"/>
            <w:noWrap/>
            <w:vAlign w:val="bottom"/>
            <w:hideMark/>
          </w:tcPr>
          <w:p w:rsidR="008F71EE" w:rsidRPr="00626F1D" w:rsidRDefault="008F71EE" w:rsidP="002D186E">
            <w:pPr>
              <w:jc w:val="center"/>
              <w:rPr>
                <w:sz w:val="18"/>
                <w:szCs w:val="22"/>
              </w:rPr>
            </w:pPr>
            <w:r w:rsidRPr="00626F1D">
              <w:rPr>
                <w:sz w:val="18"/>
                <w:szCs w:val="22"/>
              </w:rPr>
              <w:t>90.9%</w:t>
            </w:r>
          </w:p>
        </w:tc>
        <w:tc>
          <w:tcPr>
            <w:tcW w:w="551" w:type="pct"/>
            <w:shd w:val="clear" w:color="auto" w:fill="auto"/>
            <w:noWrap/>
            <w:vAlign w:val="bottom"/>
            <w:hideMark/>
          </w:tcPr>
          <w:p w:rsidR="008F71EE" w:rsidRPr="00626F1D" w:rsidRDefault="008F71EE" w:rsidP="002D186E">
            <w:pPr>
              <w:jc w:val="center"/>
              <w:rPr>
                <w:sz w:val="18"/>
                <w:szCs w:val="22"/>
              </w:rPr>
            </w:pPr>
            <w:r w:rsidRPr="00626F1D">
              <w:rPr>
                <w:sz w:val="18"/>
                <w:szCs w:val="22"/>
              </w:rPr>
              <w:t>89.1%</w:t>
            </w:r>
          </w:p>
        </w:tc>
        <w:tc>
          <w:tcPr>
            <w:tcW w:w="542" w:type="pct"/>
            <w:shd w:val="clear" w:color="auto" w:fill="auto"/>
            <w:noWrap/>
            <w:vAlign w:val="bottom"/>
            <w:hideMark/>
          </w:tcPr>
          <w:p w:rsidR="008F71EE" w:rsidRPr="00626F1D" w:rsidRDefault="008F71EE" w:rsidP="002D186E">
            <w:pPr>
              <w:jc w:val="center"/>
              <w:rPr>
                <w:sz w:val="18"/>
                <w:szCs w:val="22"/>
              </w:rPr>
            </w:pPr>
            <w:r w:rsidRPr="00626F1D">
              <w:rPr>
                <w:sz w:val="18"/>
                <w:szCs w:val="22"/>
              </w:rPr>
              <w:t>63.2%</w:t>
            </w:r>
          </w:p>
        </w:tc>
      </w:tr>
      <w:tr w:rsidR="00542FC2" w:rsidRPr="00626F1D" w:rsidTr="004C7483">
        <w:trPr>
          <w:trHeight w:val="315"/>
          <w:jc w:val="center"/>
        </w:trPr>
        <w:tc>
          <w:tcPr>
            <w:tcW w:w="379" w:type="pct"/>
            <w:shd w:val="clear" w:color="auto" w:fill="auto"/>
            <w:noWrap/>
            <w:vAlign w:val="bottom"/>
            <w:hideMark/>
          </w:tcPr>
          <w:p w:rsidR="008F71EE" w:rsidRPr="00626F1D" w:rsidRDefault="00130D24" w:rsidP="002D186E">
            <w:pPr>
              <w:jc w:val="center"/>
              <w:rPr>
                <w:sz w:val="18"/>
                <w:szCs w:val="22"/>
              </w:rPr>
            </w:pPr>
            <w:r w:rsidRPr="00626F1D">
              <w:rPr>
                <w:sz w:val="18"/>
                <w:szCs w:val="22"/>
              </w:rPr>
              <w:t>4</w:t>
            </w:r>
          </w:p>
        </w:tc>
        <w:tc>
          <w:tcPr>
            <w:tcW w:w="1397" w:type="pct"/>
            <w:shd w:val="clear" w:color="auto" w:fill="auto"/>
            <w:noWrap/>
            <w:vAlign w:val="bottom"/>
            <w:hideMark/>
          </w:tcPr>
          <w:p w:rsidR="008F71EE" w:rsidRPr="00626F1D" w:rsidRDefault="008F71EE" w:rsidP="002D186E">
            <w:pPr>
              <w:rPr>
                <w:sz w:val="18"/>
                <w:szCs w:val="22"/>
              </w:rPr>
            </w:pPr>
            <w:r w:rsidRPr="00626F1D">
              <w:rPr>
                <w:sz w:val="18"/>
                <w:szCs w:val="22"/>
              </w:rPr>
              <w:t>Tỷ lệ lợi nhuận để lại</w:t>
            </w:r>
          </w:p>
        </w:tc>
        <w:tc>
          <w:tcPr>
            <w:tcW w:w="531" w:type="pct"/>
            <w:shd w:val="clear" w:color="auto" w:fill="auto"/>
            <w:noWrap/>
            <w:vAlign w:val="bottom"/>
            <w:hideMark/>
          </w:tcPr>
          <w:p w:rsidR="008F71EE" w:rsidRPr="00626F1D" w:rsidRDefault="008F71EE" w:rsidP="002D186E">
            <w:pPr>
              <w:jc w:val="center"/>
              <w:rPr>
                <w:sz w:val="18"/>
                <w:szCs w:val="22"/>
              </w:rPr>
            </w:pPr>
            <w:r w:rsidRPr="00626F1D">
              <w:rPr>
                <w:sz w:val="18"/>
                <w:szCs w:val="22"/>
              </w:rPr>
              <w:t>70.6%</w:t>
            </w:r>
          </w:p>
        </w:tc>
        <w:tc>
          <w:tcPr>
            <w:tcW w:w="531" w:type="pct"/>
            <w:shd w:val="clear" w:color="auto" w:fill="auto"/>
            <w:noWrap/>
            <w:vAlign w:val="bottom"/>
            <w:hideMark/>
          </w:tcPr>
          <w:p w:rsidR="008F71EE" w:rsidRPr="00626F1D" w:rsidRDefault="008F71EE" w:rsidP="002D186E">
            <w:pPr>
              <w:jc w:val="center"/>
              <w:rPr>
                <w:sz w:val="18"/>
                <w:szCs w:val="22"/>
              </w:rPr>
            </w:pPr>
            <w:r w:rsidRPr="00626F1D">
              <w:rPr>
                <w:sz w:val="18"/>
                <w:szCs w:val="22"/>
              </w:rPr>
              <w:t>57.6%</w:t>
            </w:r>
          </w:p>
        </w:tc>
        <w:tc>
          <w:tcPr>
            <w:tcW w:w="551" w:type="pct"/>
            <w:shd w:val="clear" w:color="auto" w:fill="auto"/>
            <w:noWrap/>
            <w:vAlign w:val="bottom"/>
            <w:hideMark/>
          </w:tcPr>
          <w:p w:rsidR="008F71EE" w:rsidRPr="00626F1D" w:rsidRDefault="008F71EE" w:rsidP="002D186E">
            <w:pPr>
              <w:jc w:val="center"/>
              <w:rPr>
                <w:sz w:val="18"/>
                <w:szCs w:val="22"/>
              </w:rPr>
            </w:pPr>
            <w:r w:rsidRPr="00626F1D">
              <w:rPr>
                <w:sz w:val="18"/>
                <w:szCs w:val="22"/>
              </w:rPr>
              <w:t>47.5%</w:t>
            </w:r>
          </w:p>
        </w:tc>
        <w:tc>
          <w:tcPr>
            <w:tcW w:w="520" w:type="pct"/>
            <w:shd w:val="clear" w:color="auto" w:fill="auto"/>
            <w:noWrap/>
            <w:vAlign w:val="bottom"/>
            <w:hideMark/>
          </w:tcPr>
          <w:p w:rsidR="008F71EE" w:rsidRPr="00626F1D" w:rsidRDefault="008F71EE" w:rsidP="002D186E">
            <w:pPr>
              <w:jc w:val="center"/>
              <w:rPr>
                <w:sz w:val="18"/>
                <w:szCs w:val="22"/>
              </w:rPr>
            </w:pPr>
            <w:r w:rsidRPr="00626F1D">
              <w:rPr>
                <w:sz w:val="18"/>
                <w:szCs w:val="22"/>
              </w:rPr>
              <w:t>9.1%</w:t>
            </w:r>
          </w:p>
        </w:tc>
        <w:tc>
          <w:tcPr>
            <w:tcW w:w="551" w:type="pct"/>
            <w:shd w:val="clear" w:color="auto" w:fill="auto"/>
            <w:noWrap/>
            <w:vAlign w:val="bottom"/>
            <w:hideMark/>
          </w:tcPr>
          <w:p w:rsidR="008F71EE" w:rsidRPr="00626F1D" w:rsidRDefault="008F71EE" w:rsidP="002D186E">
            <w:pPr>
              <w:jc w:val="center"/>
              <w:rPr>
                <w:sz w:val="18"/>
                <w:szCs w:val="22"/>
              </w:rPr>
            </w:pPr>
            <w:r w:rsidRPr="00626F1D">
              <w:rPr>
                <w:sz w:val="18"/>
                <w:szCs w:val="22"/>
              </w:rPr>
              <w:t>10.9%</w:t>
            </w:r>
          </w:p>
        </w:tc>
        <w:tc>
          <w:tcPr>
            <w:tcW w:w="542" w:type="pct"/>
            <w:shd w:val="clear" w:color="auto" w:fill="auto"/>
            <w:noWrap/>
            <w:vAlign w:val="bottom"/>
            <w:hideMark/>
          </w:tcPr>
          <w:p w:rsidR="008F71EE" w:rsidRPr="00626F1D" w:rsidRDefault="008F71EE" w:rsidP="002D186E">
            <w:pPr>
              <w:jc w:val="center"/>
              <w:rPr>
                <w:sz w:val="18"/>
                <w:szCs w:val="22"/>
              </w:rPr>
            </w:pPr>
            <w:r w:rsidRPr="00626F1D">
              <w:rPr>
                <w:sz w:val="18"/>
                <w:szCs w:val="22"/>
              </w:rPr>
              <w:t>36.8%</w:t>
            </w:r>
          </w:p>
        </w:tc>
      </w:tr>
    </w:tbl>
    <w:p w:rsidR="008F71EE" w:rsidRPr="00626F1D" w:rsidRDefault="008F71EE" w:rsidP="002D186E">
      <w:pPr>
        <w:jc w:val="right"/>
        <w:rPr>
          <w:sz w:val="22"/>
          <w:szCs w:val="22"/>
        </w:rPr>
      </w:pPr>
      <w:r w:rsidRPr="00626F1D">
        <w:rPr>
          <w:i/>
          <w:sz w:val="22"/>
          <w:szCs w:val="22"/>
        </w:rPr>
        <w:t xml:space="preserve">Nguồn tính toán từ báo cáo tài chính kiểm toán của các DN trong mẫu </w:t>
      </w:r>
    </w:p>
    <w:p w:rsidR="003A1F53" w:rsidRPr="00626F1D" w:rsidRDefault="003A1F53" w:rsidP="00542FC2">
      <w:pPr>
        <w:pStyle w:val="ListParagraph"/>
        <w:numPr>
          <w:ilvl w:val="2"/>
          <w:numId w:val="6"/>
        </w:numPr>
        <w:tabs>
          <w:tab w:val="left" w:pos="924"/>
        </w:tabs>
        <w:spacing w:after="0" w:line="254" w:lineRule="auto"/>
        <w:ind w:left="0" w:firstLine="397"/>
        <w:jc w:val="both"/>
        <w:rPr>
          <w:rFonts w:ascii="Times New Roman" w:hAnsi="Times New Roman"/>
          <w:b/>
        </w:rPr>
      </w:pPr>
      <w:bookmarkStart w:id="84" w:name="_Toc521912252"/>
      <w:bookmarkStart w:id="85" w:name="_Toc523934680"/>
      <w:r w:rsidRPr="00626F1D">
        <w:rPr>
          <w:rFonts w:ascii="Times New Roman" w:hAnsi="Times New Roman"/>
          <w:b/>
          <w:spacing w:val="-6"/>
        </w:rPr>
        <w:t xml:space="preserve">Thực trạng </w:t>
      </w:r>
      <w:r w:rsidRPr="00626F1D">
        <w:rPr>
          <w:rFonts w:ascii="Times New Roman" w:hAnsi="Times New Roman"/>
          <w:b/>
          <w:spacing w:val="-4"/>
        </w:rPr>
        <w:t xml:space="preserve">mô hình tài trợ của các công ty xây dựng công </w:t>
      </w:r>
      <w:r w:rsidRPr="00626F1D">
        <w:rPr>
          <w:rFonts w:ascii="Times New Roman" w:hAnsi="Times New Roman"/>
          <w:b/>
        </w:rPr>
        <w:t>trình giao thông niêm yết ở Việt Nam</w:t>
      </w:r>
      <w:bookmarkEnd w:id="84"/>
      <w:bookmarkEnd w:id="85"/>
    </w:p>
    <w:p w:rsidR="003A1F53" w:rsidRPr="00626F1D" w:rsidRDefault="003A1F53" w:rsidP="00542FC2">
      <w:pPr>
        <w:pStyle w:val="ListParagraph"/>
        <w:numPr>
          <w:ilvl w:val="3"/>
          <w:numId w:val="6"/>
        </w:numPr>
        <w:tabs>
          <w:tab w:val="left" w:pos="1106"/>
        </w:tabs>
        <w:spacing w:after="0" w:line="254" w:lineRule="auto"/>
        <w:ind w:left="0" w:firstLine="397"/>
        <w:jc w:val="both"/>
        <w:rPr>
          <w:rFonts w:ascii="Times New Roman" w:hAnsi="Times New Roman"/>
          <w:b/>
          <w:i/>
        </w:rPr>
      </w:pPr>
      <w:bookmarkStart w:id="86" w:name="_Toc521912253"/>
      <w:bookmarkStart w:id="87" w:name="_Toc523488152"/>
      <w:bookmarkStart w:id="88" w:name="_Toc523934681"/>
      <w:r w:rsidRPr="00626F1D">
        <w:rPr>
          <w:rFonts w:ascii="Times New Roman" w:hAnsi="Times New Roman"/>
          <w:b/>
          <w:i/>
        </w:rPr>
        <w:t xml:space="preserve">Mô hình tài trợ </w:t>
      </w:r>
      <w:bookmarkEnd w:id="86"/>
      <w:bookmarkEnd w:id="87"/>
      <w:bookmarkEnd w:id="88"/>
      <w:r w:rsidR="00357029" w:rsidRPr="00626F1D">
        <w:rPr>
          <w:rFonts w:ascii="Times New Roman" w:hAnsi="Times New Roman"/>
          <w:b/>
          <w:i/>
        </w:rPr>
        <w:t>có tính tới khoản chiếm dụng phi lãi suất</w:t>
      </w:r>
      <w:r w:rsidRPr="00626F1D">
        <w:rPr>
          <w:rFonts w:ascii="Times New Roman" w:hAnsi="Times New Roman"/>
          <w:b/>
          <w:i/>
        </w:rPr>
        <w:t xml:space="preserve"> </w:t>
      </w:r>
    </w:p>
    <w:p w:rsidR="003A1F53" w:rsidRPr="00626F1D" w:rsidRDefault="003A1F53" w:rsidP="00542FC2">
      <w:pPr>
        <w:pStyle w:val="ListParagraph"/>
        <w:spacing w:after="0" w:line="254" w:lineRule="auto"/>
        <w:ind w:left="0" w:firstLine="397"/>
        <w:jc w:val="both"/>
        <w:rPr>
          <w:rFonts w:ascii="Times New Roman" w:hAnsi="Times New Roman"/>
        </w:rPr>
      </w:pPr>
      <w:r w:rsidRPr="00626F1D">
        <w:rPr>
          <w:rFonts w:ascii="Times New Roman" w:hAnsi="Times New Roman"/>
        </w:rPr>
        <w:t>Tổng nguồn vốn lưu động thường xuyên của các DN trong mẫu dương và có xu hướng tăng lên trong giai đoạn 2013-2016, đây là dấu hiệu cho thấy các DN trong mẫu đang có xu hướng sử dụng mô hình tài trợ mang lại sự an toàn trong giai đoạn này. Tuy nhiên, xét cụ thể các DN trong mẫu giai đoạn 2013 – 2017 vẫn tồn tại một số DN có lượng vốn lưu động thường xuyên âm kéo dài trong cả giai đoạ</w:t>
      </w:r>
      <w:r w:rsidR="004D7D65" w:rsidRPr="00626F1D">
        <w:rPr>
          <w:rFonts w:ascii="Times New Roman" w:hAnsi="Times New Roman"/>
        </w:rPr>
        <w:t>n</w:t>
      </w:r>
      <w:r w:rsidRPr="00626F1D">
        <w:rPr>
          <w:rFonts w:ascii="Times New Roman" w:hAnsi="Times New Roman"/>
        </w:rPr>
        <w:t xml:space="preserve">. </w:t>
      </w:r>
    </w:p>
    <w:p w:rsidR="003A1F53" w:rsidRPr="00626F1D" w:rsidRDefault="003A1F53" w:rsidP="00542FC2">
      <w:pPr>
        <w:pStyle w:val="ListParagraph"/>
        <w:numPr>
          <w:ilvl w:val="3"/>
          <w:numId w:val="6"/>
        </w:numPr>
        <w:tabs>
          <w:tab w:val="left" w:pos="1106"/>
        </w:tabs>
        <w:spacing w:after="0" w:line="254" w:lineRule="auto"/>
        <w:ind w:left="0" w:firstLine="397"/>
        <w:jc w:val="both"/>
        <w:rPr>
          <w:rFonts w:ascii="Times New Roman" w:hAnsi="Times New Roman"/>
          <w:b/>
          <w:i/>
        </w:rPr>
      </w:pPr>
      <w:bookmarkStart w:id="89" w:name="_Toc521912254"/>
      <w:bookmarkStart w:id="90" w:name="_Toc523488153"/>
      <w:bookmarkStart w:id="91" w:name="_Toc523934682"/>
      <w:r w:rsidRPr="00626F1D">
        <w:rPr>
          <w:rFonts w:ascii="Times New Roman" w:hAnsi="Times New Roman"/>
          <w:b/>
          <w:i/>
        </w:rPr>
        <w:t xml:space="preserve">Mô hình tài trợ </w:t>
      </w:r>
      <w:bookmarkEnd w:id="89"/>
      <w:bookmarkEnd w:id="90"/>
      <w:bookmarkEnd w:id="91"/>
      <w:r w:rsidR="00357029" w:rsidRPr="00626F1D">
        <w:rPr>
          <w:rFonts w:ascii="Times New Roman" w:hAnsi="Times New Roman"/>
          <w:b/>
          <w:i/>
        </w:rPr>
        <w:t>không tính tới khoản chiếm dụng phi lãi suất</w:t>
      </w:r>
    </w:p>
    <w:p w:rsidR="003A1F53" w:rsidRPr="00626F1D" w:rsidRDefault="003A1F53" w:rsidP="00542FC2">
      <w:pPr>
        <w:spacing w:line="254" w:lineRule="auto"/>
        <w:ind w:firstLine="397"/>
        <w:jc w:val="both"/>
        <w:rPr>
          <w:b/>
          <w:sz w:val="22"/>
          <w:szCs w:val="22"/>
        </w:rPr>
      </w:pPr>
      <w:r w:rsidRPr="00626F1D">
        <w:rPr>
          <w:sz w:val="22"/>
          <w:szCs w:val="22"/>
        </w:rPr>
        <w:t>Trong quá trình xây dựng mô hình tài trợ này, các khoản nợ chiếm dụng phi lãi suất sẽ được trừ sang phần tài sản ngắn hạn để thu được chỉ tiêu nhu cầu vốn lưu động nhằm xác định chỉ tiêu “</w:t>
      </w:r>
      <w:r w:rsidRPr="00626F1D">
        <w:rPr>
          <w:i/>
          <w:sz w:val="22"/>
          <w:szCs w:val="22"/>
        </w:rPr>
        <w:t>Chênh lệch nguồn tài trợ dài hạn với tài sản dài hạn</w:t>
      </w:r>
      <w:r w:rsidR="004D7D65" w:rsidRPr="00626F1D">
        <w:rPr>
          <w:sz w:val="22"/>
          <w:szCs w:val="22"/>
        </w:rPr>
        <w:t>”.</w:t>
      </w:r>
    </w:p>
    <w:p w:rsidR="003A1F53" w:rsidRPr="00626F1D" w:rsidRDefault="003A1F53" w:rsidP="00542FC2">
      <w:pPr>
        <w:spacing w:line="254" w:lineRule="auto"/>
        <w:ind w:firstLine="397"/>
        <w:jc w:val="both"/>
        <w:rPr>
          <w:spacing w:val="4"/>
          <w:sz w:val="22"/>
          <w:szCs w:val="22"/>
        </w:rPr>
      </w:pPr>
      <w:r w:rsidRPr="00626F1D">
        <w:rPr>
          <w:i/>
          <w:spacing w:val="4"/>
          <w:sz w:val="22"/>
          <w:szCs w:val="22"/>
        </w:rPr>
        <w:t>Thứ nhất,</w:t>
      </w:r>
      <w:r w:rsidRPr="00626F1D">
        <w:rPr>
          <w:spacing w:val="4"/>
          <w:sz w:val="22"/>
          <w:szCs w:val="22"/>
        </w:rPr>
        <w:t xml:space="preserve"> về quy mô chênh lệch nguồn tài trợ dài hạn với tài sản dài hạn thấp hơn so với NWC, về xu hướng biến động của chỉ tiêu chênh lệch nguồn tài trợ dài hạn với tài sản dài hạn giống với sự biến động NWC.</w:t>
      </w:r>
    </w:p>
    <w:p w:rsidR="003A1F53" w:rsidRPr="00626F1D" w:rsidRDefault="003A1F53" w:rsidP="00542FC2">
      <w:pPr>
        <w:spacing w:line="254" w:lineRule="auto"/>
        <w:ind w:firstLine="397"/>
        <w:jc w:val="both"/>
        <w:rPr>
          <w:sz w:val="22"/>
          <w:szCs w:val="22"/>
        </w:rPr>
      </w:pPr>
      <w:r w:rsidRPr="00626F1D">
        <w:rPr>
          <w:i/>
          <w:sz w:val="22"/>
          <w:szCs w:val="22"/>
        </w:rPr>
        <w:t>Thứ hai,</w:t>
      </w:r>
      <w:r w:rsidRPr="00626F1D">
        <w:rPr>
          <w:sz w:val="22"/>
          <w:szCs w:val="22"/>
        </w:rPr>
        <w:t xml:space="preserve"> ngoài những DN có NWC âm ở mô hình tài trợ thứ nhất, đến mô hình tài trợ này xuất hiện nhiều hơn những DN có chỉ tiêu chênh lệch nguồn tài trợ dài hạn với tài sản dài hạn âm.</w:t>
      </w:r>
    </w:p>
    <w:p w:rsidR="003A1F53" w:rsidRPr="00626F1D" w:rsidRDefault="003A1F53" w:rsidP="00542FC2">
      <w:pPr>
        <w:spacing w:line="254" w:lineRule="auto"/>
        <w:ind w:firstLine="397"/>
        <w:jc w:val="both"/>
        <w:rPr>
          <w:sz w:val="22"/>
          <w:szCs w:val="22"/>
        </w:rPr>
      </w:pPr>
      <w:r w:rsidRPr="00626F1D">
        <w:rPr>
          <w:i/>
          <w:sz w:val="22"/>
          <w:szCs w:val="22"/>
        </w:rPr>
        <w:t xml:space="preserve">Thứ ba, </w:t>
      </w:r>
      <w:r w:rsidRPr="00626F1D">
        <w:rPr>
          <w:sz w:val="22"/>
          <w:szCs w:val="22"/>
        </w:rPr>
        <w:t xml:space="preserve">như vậy, khi không tích tới khoản chiếm dụng phi lãi suất, xuất hiện nhiều hơn những DN có mô hình tài trợ mang lại nhiều rủi ro cho DN trong hoạt động tài trợ (rủi ro trong thanh khoản và rủi ro mất cân đối dòng tiền trong ngắn hạn). </w:t>
      </w:r>
    </w:p>
    <w:p w:rsidR="003A1F53" w:rsidRPr="00626F1D" w:rsidRDefault="003A1F53" w:rsidP="00542FC2">
      <w:pPr>
        <w:pStyle w:val="ListParagraph"/>
        <w:numPr>
          <w:ilvl w:val="2"/>
          <w:numId w:val="6"/>
        </w:numPr>
        <w:tabs>
          <w:tab w:val="left" w:pos="924"/>
        </w:tabs>
        <w:spacing w:after="0" w:line="254" w:lineRule="auto"/>
        <w:ind w:left="0" w:firstLine="397"/>
        <w:jc w:val="both"/>
        <w:outlineLvl w:val="1"/>
        <w:rPr>
          <w:rFonts w:ascii="Times New Roman" w:eastAsia="SimSun" w:hAnsi="Times New Roman"/>
          <w:b/>
          <w:lang w:eastAsia="zh-SG"/>
        </w:rPr>
      </w:pPr>
      <w:bookmarkStart w:id="92" w:name="_Toc521912256"/>
      <w:bookmarkStart w:id="93" w:name="_Toc523934684"/>
      <w:r w:rsidRPr="00626F1D">
        <w:rPr>
          <w:rFonts w:ascii="Times New Roman" w:eastAsia="SimSun" w:hAnsi="Times New Roman"/>
          <w:b/>
          <w:lang w:eastAsia="zh-SG"/>
        </w:rPr>
        <w:lastRenderedPageBreak/>
        <w:t>Thực trạng quá trình hoạch định chính sách tài trợ của các công ty xây dựng CTGT niêm yết ở Việt Nam</w:t>
      </w:r>
      <w:bookmarkEnd w:id="92"/>
      <w:bookmarkEnd w:id="93"/>
    </w:p>
    <w:p w:rsidR="00C20626" w:rsidRPr="00626F1D" w:rsidRDefault="003A1F53" w:rsidP="00C20626">
      <w:pPr>
        <w:spacing w:line="254" w:lineRule="auto"/>
        <w:ind w:firstLine="397"/>
        <w:jc w:val="both"/>
        <w:rPr>
          <w:rFonts w:eastAsia="SimSun"/>
          <w:b/>
          <w:i/>
          <w:sz w:val="22"/>
          <w:szCs w:val="22"/>
          <w:lang w:eastAsia="zh-SG"/>
        </w:rPr>
      </w:pPr>
      <w:r w:rsidRPr="00626F1D">
        <w:rPr>
          <w:rFonts w:eastAsia="SimSun"/>
          <w:b/>
          <w:i/>
          <w:sz w:val="22"/>
          <w:szCs w:val="22"/>
          <w:lang w:eastAsia="zh-SG"/>
        </w:rPr>
        <w:t xml:space="preserve">Thứ nhất, </w:t>
      </w:r>
      <w:r w:rsidR="00C20626" w:rsidRPr="00626F1D">
        <w:rPr>
          <w:rFonts w:eastAsia="SimSun"/>
          <w:sz w:val="22"/>
          <w:szCs w:val="22"/>
          <w:lang w:eastAsia="zh-SG"/>
        </w:rPr>
        <w:t xml:space="preserve">đối với bước phân tích thực trạng tài chính để đánh giá lại tình hình tài chính và chính sách tài trợ trong quá khứ, bước này được các DN thực hiện tương đối tốt và thường xuyên định kỳ hàng năm </w:t>
      </w:r>
    </w:p>
    <w:p w:rsidR="00C20626" w:rsidRPr="00626F1D" w:rsidRDefault="003A1F53" w:rsidP="00C20626">
      <w:pPr>
        <w:spacing w:line="254" w:lineRule="auto"/>
        <w:ind w:firstLine="397"/>
        <w:jc w:val="both"/>
        <w:rPr>
          <w:rFonts w:eastAsia="SimSun"/>
          <w:sz w:val="22"/>
          <w:szCs w:val="22"/>
          <w:lang w:eastAsia="zh-SG"/>
        </w:rPr>
      </w:pPr>
      <w:r w:rsidRPr="00626F1D">
        <w:rPr>
          <w:rFonts w:eastAsia="SimSun"/>
          <w:b/>
          <w:i/>
          <w:sz w:val="22"/>
          <w:szCs w:val="22"/>
          <w:lang w:eastAsia="zh-SG"/>
        </w:rPr>
        <w:t xml:space="preserve">Thứ hai, </w:t>
      </w:r>
      <w:r w:rsidR="00C20626" w:rsidRPr="00626F1D">
        <w:rPr>
          <w:rFonts w:eastAsia="SimSun"/>
          <w:sz w:val="22"/>
          <w:szCs w:val="22"/>
          <w:lang w:eastAsia="zh-SG"/>
        </w:rPr>
        <w:t>thực tế cho thấy các DN xây dựng chưa chú trọng hoạch định hoặc hoạch định rất sơ sài chiến lược phát triển trong dài hạn</w:t>
      </w:r>
    </w:p>
    <w:p w:rsidR="003A1F53" w:rsidRPr="00626F1D" w:rsidRDefault="003A1F53" w:rsidP="00542FC2">
      <w:pPr>
        <w:spacing w:line="254" w:lineRule="auto"/>
        <w:ind w:firstLine="397"/>
        <w:jc w:val="both"/>
        <w:rPr>
          <w:rFonts w:eastAsia="SimSun"/>
          <w:sz w:val="22"/>
          <w:szCs w:val="22"/>
          <w:lang w:eastAsia="zh-SG"/>
        </w:rPr>
      </w:pPr>
      <w:r w:rsidRPr="00626F1D">
        <w:rPr>
          <w:rFonts w:eastAsia="SimSun"/>
          <w:b/>
          <w:i/>
          <w:sz w:val="22"/>
          <w:szCs w:val="22"/>
          <w:lang w:eastAsia="zh-SG"/>
        </w:rPr>
        <w:t>Thứ ba</w:t>
      </w:r>
      <w:r w:rsidRPr="00626F1D">
        <w:rPr>
          <w:rFonts w:eastAsia="SimSun"/>
          <w:i/>
          <w:sz w:val="22"/>
          <w:szCs w:val="22"/>
          <w:lang w:eastAsia="zh-SG"/>
        </w:rPr>
        <w:t>,</w:t>
      </w:r>
      <w:r w:rsidRPr="00626F1D">
        <w:rPr>
          <w:rFonts w:eastAsia="SimSun"/>
          <w:sz w:val="22"/>
          <w:szCs w:val="22"/>
          <w:lang w:eastAsia="zh-SG"/>
        </w:rPr>
        <w:t xml:space="preserve"> phần lớn các DN Việt Nam dự báo dòng tiền trong phạm vi một năm sắp tới và khả năng đáp ứng nhu cầu vốn trong ngắn hạn là khá tốt. Tuy nhiên, do không chú trọng vào việc hoạch định chiến lược phát triển dài hạn nên DN không thể hình dung rõ ràng bức tranh cân đối dòng tiền trong dài hạn, vì thế DN không phát hiện sớm những nguy cơ tiềm ẩn làm mất cân đối tài chính của DN trong tương lai do quyết định tài trợ trong hiện tại tạo ra.</w:t>
      </w:r>
    </w:p>
    <w:p w:rsidR="003A1F53" w:rsidRPr="00626F1D" w:rsidRDefault="003A1F53" w:rsidP="00542FC2">
      <w:pPr>
        <w:spacing w:line="254" w:lineRule="auto"/>
        <w:ind w:firstLine="397"/>
        <w:jc w:val="both"/>
        <w:rPr>
          <w:rFonts w:eastAsia="SimSun"/>
          <w:sz w:val="22"/>
          <w:szCs w:val="22"/>
          <w:lang w:eastAsia="zh-SG"/>
        </w:rPr>
      </w:pPr>
      <w:r w:rsidRPr="00626F1D">
        <w:rPr>
          <w:rFonts w:eastAsia="SimSun"/>
          <w:b/>
          <w:i/>
          <w:sz w:val="22"/>
          <w:szCs w:val="22"/>
          <w:lang w:eastAsia="zh-SG"/>
        </w:rPr>
        <w:t xml:space="preserve">Thứ tư, </w:t>
      </w:r>
      <w:r w:rsidRPr="00626F1D">
        <w:rPr>
          <w:rFonts w:eastAsia="SimSun"/>
          <w:sz w:val="22"/>
          <w:szCs w:val="22"/>
          <w:lang w:eastAsia="zh-SG"/>
        </w:rPr>
        <w:t>các giải pháp cụ thể không đặt trong những viễn cảnh cụ thể mà doanh nghiệp có thể đối mặt, vì vậy CSTT không được các DN thử trong các viễn cảnh khác nhau như viễn cảnh cơ sở, viễn cảnh tốt và viễn cảnh xấu nhất.</w:t>
      </w:r>
    </w:p>
    <w:p w:rsidR="003A1F53" w:rsidRPr="00626F1D" w:rsidRDefault="003A1F53" w:rsidP="00542FC2">
      <w:pPr>
        <w:pStyle w:val="ListParagraph"/>
        <w:numPr>
          <w:ilvl w:val="2"/>
          <w:numId w:val="6"/>
        </w:numPr>
        <w:tabs>
          <w:tab w:val="left" w:pos="924"/>
        </w:tabs>
        <w:spacing w:after="0" w:line="254" w:lineRule="auto"/>
        <w:ind w:left="0" w:firstLine="397"/>
        <w:jc w:val="both"/>
        <w:outlineLvl w:val="1"/>
        <w:rPr>
          <w:rFonts w:ascii="Times New Roman" w:hAnsi="Times New Roman"/>
          <w:b/>
        </w:rPr>
      </w:pPr>
      <w:bookmarkStart w:id="94" w:name="_Toc521912257"/>
      <w:bookmarkStart w:id="95" w:name="_Toc523934685"/>
      <w:r w:rsidRPr="00626F1D">
        <w:rPr>
          <w:rFonts w:ascii="Times New Roman" w:hAnsi="Times New Roman"/>
          <w:b/>
        </w:rPr>
        <w:t>Đánh giá tác động của chính sách tài trợ tới các công ty xây dựng công trình giao thông niêm yết</w:t>
      </w:r>
      <w:bookmarkEnd w:id="94"/>
      <w:bookmarkEnd w:id="95"/>
    </w:p>
    <w:p w:rsidR="003A1F53" w:rsidRPr="00626F1D" w:rsidRDefault="003A1F53" w:rsidP="00542FC2">
      <w:pPr>
        <w:pStyle w:val="ListParagraph"/>
        <w:numPr>
          <w:ilvl w:val="3"/>
          <w:numId w:val="6"/>
        </w:numPr>
        <w:tabs>
          <w:tab w:val="left" w:pos="1106"/>
        </w:tabs>
        <w:spacing w:after="0" w:line="254" w:lineRule="auto"/>
        <w:ind w:left="0" w:firstLine="397"/>
        <w:jc w:val="both"/>
        <w:rPr>
          <w:rFonts w:ascii="Times New Roman" w:hAnsi="Times New Roman"/>
          <w:b/>
          <w:i/>
        </w:rPr>
      </w:pPr>
      <w:r w:rsidRPr="00626F1D">
        <w:rPr>
          <w:rFonts w:ascii="Times New Roman" w:hAnsi="Times New Roman"/>
          <w:b/>
          <w:i/>
        </w:rPr>
        <w:t>Tác động của chính sách tài trợ tới rủi ro tài chính và chi phí sử dụng vốn</w:t>
      </w:r>
    </w:p>
    <w:p w:rsidR="003A1F53" w:rsidRPr="00626F1D" w:rsidRDefault="003A1F53" w:rsidP="00542FC2">
      <w:pPr>
        <w:pStyle w:val="ListParagraph"/>
        <w:numPr>
          <w:ilvl w:val="0"/>
          <w:numId w:val="7"/>
        </w:numPr>
        <w:tabs>
          <w:tab w:val="left" w:pos="993"/>
        </w:tabs>
        <w:spacing w:after="0" w:line="254" w:lineRule="auto"/>
        <w:ind w:left="0" w:firstLine="397"/>
        <w:jc w:val="both"/>
        <w:rPr>
          <w:rFonts w:ascii="Times New Roman" w:hAnsi="Times New Roman"/>
          <w:b/>
          <w:i/>
        </w:rPr>
      </w:pPr>
      <w:r w:rsidRPr="00626F1D">
        <w:rPr>
          <w:rFonts w:ascii="Times New Roman" w:hAnsi="Times New Roman"/>
          <w:b/>
          <w:i/>
        </w:rPr>
        <w:t>Đối với chi phí sử dụng vốn chủ</w:t>
      </w:r>
    </w:p>
    <w:p w:rsidR="003A1F53" w:rsidRPr="00626F1D" w:rsidRDefault="003A1F53" w:rsidP="00542FC2">
      <w:pPr>
        <w:pStyle w:val="ListParagraph"/>
        <w:spacing w:after="0" w:line="254" w:lineRule="auto"/>
        <w:ind w:left="0" w:firstLine="397"/>
        <w:jc w:val="both"/>
        <w:rPr>
          <w:rFonts w:ascii="Times New Roman" w:hAnsi="Times New Roman"/>
        </w:rPr>
      </w:pPr>
      <w:r w:rsidRPr="00626F1D">
        <w:rPr>
          <w:rFonts w:ascii="Times New Roman" w:hAnsi="Times New Roman"/>
        </w:rPr>
        <w:t>Chi phí sử dụng vốn chủ sở hữu được xác định bằng tỷ suất sinh lời đòi hỏi của chủ sở hữu DN với vốn chủ sở hữu. Chi phí sử dụng vốn chủ sở hữu có sự thay đổi cơ bản khi DN xây dựng công trình giao thông có sự chuyển đổi từ chủ sở hữu chi phối là Nhà nước sang chủ sở hữu chi phối là tư nhân.</w:t>
      </w:r>
    </w:p>
    <w:p w:rsidR="003A1F53" w:rsidRPr="00626F1D" w:rsidRDefault="003A1F53" w:rsidP="00542FC2">
      <w:pPr>
        <w:pStyle w:val="ListParagraph"/>
        <w:numPr>
          <w:ilvl w:val="0"/>
          <w:numId w:val="7"/>
        </w:numPr>
        <w:tabs>
          <w:tab w:val="left" w:pos="993"/>
          <w:tab w:val="left" w:pos="1106"/>
        </w:tabs>
        <w:spacing w:after="0" w:line="254" w:lineRule="auto"/>
        <w:ind w:left="0" w:firstLine="397"/>
        <w:jc w:val="both"/>
        <w:rPr>
          <w:rFonts w:ascii="Times New Roman" w:hAnsi="Times New Roman"/>
          <w:b/>
          <w:i/>
        </w:rPr>
      </w:pPr>
      <w:r w:rsidRPr="00626F1D">
        <w:rPr>
          <w:rFonts w:ascii="Times New Roman" w:hAnsi="Times New Roman"/>
          <w:b/>
          <w:i/>
        </w:rPr>
        <w:t>Đối với chi phí sử dụng vốn vay:</w:t>
      </w:r>
    </w:p>
    <w:p w:rsidR="003A1F53" w:rsidRPr="00626F1D" w:rsidRDefault="003A1F53" w:rsidP="00542FC2">
      <w:pPr>
        <w:pStyle w:val="ListParagraph"/>
        <w:spacing w:after="0" w:line="254" w:lineRule="auto"/>
        <w:ind w:left="0" w:firstLine="397"/>
        <w:jc w:val="both"/>
        <w:rPr>
          <w:rFonts w:ascii="Times New Roman" w:hAnsi="Times New Roman"/>
        </w:rPr>
      </w:pPr>
      <w:r w:rsidRPr="00626F1D">
        <w:rPr>
          <w:rFonts w:ascii="Times New Roman" w:hAnsi="Times New Roman"/>
        </w:rPr>
        <w:t>Với chi phí lãi vay trước thuế được xác định như sau:</w:t>
      </w:r>
    </w:p>
    <w:p w:rsidR="003A1F53" w:rsidRPr="00626F1D" w:rsidRDefault="003A1F53" w:rsidP="00542FC2">
      <w:pPr>
        <w:pStyle w:val="ListParagraph"/>
        <w:spacing w:after="0" w:line="254" w:lineRule="auto"/>
        <w:ind w:left="0" w:firstLine="397"/>
        <w:jc w:val="both"/>
        <w:rPr>
          <w:rFonts w:ascii="Times New Roman" w:hAnsi="Times New Roman"/>
        </w:rPr>
      </w:pPr>
      <w:r w:rsidRPr="00626F1D">
        <w:rPr>
          <w:rFonts w:ascii="Times New Roman" w:hAnsi="Times New Roman"/>
        </w:rPr>
        <w:t>Chi phí lãi vay trước thuế = lãi suất phi rủi ro + mức bù rủi ro</w:t>
      </w:r>
    </w:p>
    <w:p w:rsidR="003A1F53" w:rsidRPr="00626F1D" w:rsidRDefault="003A1F53" w:rsidP="00542FC2">
      <w:pPr>
        <w:pStyle w:val="ListParagraph"/>
        <w:spacing w:after="0" w:line="254" w:lineRule="auto"/>
        <w:ind w:left="0" w:firstLine="397"/>
        <w:jc w:val="both"/>
        <w:rPr>
          <w:rFonts w:ascii="Times New Roman" w:hAnsi="Times New Roman"/>
        </w:rPr>
      </w:pPr>
      <w:r w:rsidRPr="00626F1D">
        <w:rPr>
          <w:rFonts w:ascii="Times New Roman" w:hAnsi="Times New Roman"/>
        </w:rPr>
        <w:t>Như vậy, chi phí sử dụng vốn vay phụ thuộc vào hai nhân tố (1) mức lãi suất phi rủi ro thường lấy là lãi suất đáo hạn của trái phiếu chính phủ và  (2) rủi ro vỡ nợ của DN thường được xác định thông qua hệ thống xếp hạng tín nhiệm của chủ nợ.</w:t>
      </w:r>
    </w:p>
    <w:p w:rsidR="003A1F53" w:rsidRPr="00626F1D" w:rsidRDefault="003A1F53" w:rsidP="002D186E">
      <w:pPr>
        <w:pStyle w:val="ListParagraph"/>
        <w:numPr>
          <w:ilvl w:val="3"/>
          <w:numId w:val="6"/>
        </w:numPr>
        <w:spacing w:after="0" w:line="240" w:lineRule="auto"/>
        <w:ind w:left="0" w:firstLine="567"/>
        <w:contextualSpacing w:val="0"/>
        <w:jc w:val="both"/>
        <w:rPr>
          <w:rFonts w:ascii="Times New Roman" w:hAnsi="Times New Roman"/>
          <w:b/>
          <w:i/>
        </w:rPr>
      </w:pPr>
      <w:r w:rsidRPr="00626F1D">
        <w:rPr>
          <w:rFonts w:ascii="Times New Roman" w:hAnsi="Times New Roman"/>
          <w:b/>
          <w:i/>
        </w:rPr>
        <w:t>Tác động của chính sách tài trợ tới khả năng sinh lời</w:t>
      </w:r>
    </w:p>
    <w:p w:rsidR="003A1F53" w:rsidRPr="00626F1D" w:rsidRDefault="003A1F53" w:rsidP="002D186E">
      <w:pPr>
        <w:pStyle w:val="Bb"/>
        <w:spacing w:line="240" w:lineRule="auto"/>
        <w:rPr>
          <w:sz w:val="22"/>
          <w:szCs w:val="22"/>
        </w:rPr>
      </w:pPr>
      <w:bookmarkStart w:id="96" w:name="_Toc516735413"/>
      <w:bookmarkStart w:id="97" w:name="_Toc523489903"/>
      <w:bookmarkStart w:id="98" w:name="_Toc523936672"/>
      <w:r w:rsidRPr="00626F1D">
        <w:rPr>
          <w:sz w:val="22"/>
          <w:szCs w:val="22"/>
        </w:rPr>
        <w:lastRenderedPageBreak/>
        <w:t>Bả</w:t>
      </w:r>
      <w:r w:rsidR="00300347">
        <w:rPr>
          <w:sz w:val="22"/>
          <w:szCs w:val="22"/>
        </w:rPr>
        <w:t>ng 2.26</w:t>
      </w:r>
      <w:r w:rsidRPr="00626F1D">
        <w:rPr>
          <w:sz w:val="22"/>
          <w:szCs w:val="22"/>
        </w:rPr>
        <w:t xml:space="preserve">: </w:t>
      </w:r>
      <w:bookmarkEnd w:id="96"/>
      <w:bookmarkEnd w:id="97"/>
      <w:bookmarkEnd w:id="98"/>
      <w:r w:rsidR="005C1F2D" w:rsidRPr="00626F1D">
        <w:rPr>
          <w:sz w:val="22"/>
          <w:szCs w:val="22"/>
        </w:rPr>
        <w:t xml:space="preserve">Các nhân tố tác động tới ROE của </w:t>
      </w:r>
      <w:r w:rsidR="00626F1D">
        <w:rPr>
          <w:sz w:val="22"/>
          <w:szCs w:val="22"/>
        </w:rPr>
        <w:t>các DN trong mẫu</w:t>
      </w:r>
    </w:p>
    <w:tbl>
      <w:tblPr>
        <w:tblW w:w="5000" w:type="pct"/>
        <w:tblLook w:val="04A0" w:firstRow="1" w:lastRow="0" w:firstColumn="1" w:lastColumn="0" w:noHBand="0" w:noVBand="1"/>
      </w:tblPr>
      <w:tblGrid>
        <w:gridCol w:w="2701"/>
        <w:gridCol w:w="801"/>
        <w:gridCol w:w="801"/>
        <w:gridCol w:w="801"/>
        <w:gridCol w:w="801"/>
        <w:gridCol w:w="802"/>
      </w:tblGrid>
      <w:tr w:rsidR="00542FC2" w:rsidRPr="00626F1D" w:rsidTr="00DD4CBC">
        <w:trPr>
          <w:trHeight w:val="330"/>
        </w:trPr>
        <w:tc>
          <w:tcPr>
            <w:tcW w:w="1669" w:type="pct"/>
            <w:tcBorders>
              <w:top w:val="double" w:sz="6" w:space="0" w:color="auto"/>
              <w:left w:val="double" w:sz="6" w:space="0" w:color="auto"/>
              <w:bottom w:val="dotted" w:sz="4" w:space="0" w:color="auto"/>
              <w:right w:val="dotted" w:sz="4" w:space="0" w:color="auto"/>
            </w:tcBorders>
            <w:shd w:val="clear" w:color="auto" w:fill="auto"/>
            <w:noWrap/>
            <w:vAlign w:val="bottom"/>
            <w:hideMark/>
          </w:tcPr>
          <w:p w:rsidR="003A1F53" w:rsidRPr="00626F1D" w:rsidRDefault="003A1F53" w:rsidP="002D186E">
            <w:pPr>
              <w:jc w:val="center"/>
              <w:rPr>
                <w:b/>
                <w:bCs/>
                <w:sz w:val="18"/>
                <w:szCs w:val="22"/>
              </w:rPr>
            </w:pPr>
            <w:r w:rsidRPr="00626F1D">
              <w:rPr>
                <w:b/>
                <w:bCs/>
                <w:sz w:val="18"/>
                <w:szCs w:val="22"/>
              </w:rPr>
              <w:t>Chỉ tiêu</w:t>
            </w:r>
          </w:p>
        </w:tc>
        <w:tc>
          <w:tcPr>
            <w:tcW w:w="666" w:type="pct"/>
            <w:tcBorders>
              <w:top w:val="double" w:sz="6" w:space="0" w:color="auto"/>
              <w:left w:val="nil"/>
              <w:bottom w:val="dotted" w:sz="4" w:space="0" w:color="auto"/>
              <w:right w:val="dotted" w:sz="4" w:space="0" w:color="auto"/>
            </w:tcBorders>
            <w:shd w:val="clear" w:color="auto" w:fill="auto"/>
            <w:noWrap/>
            <w:vAlign w:val="bottom"/>
            <w:hideMark/>
          </w:tcPr>
          <w:p w:rsidR="003A1F53" w:rsidRPr="00626F1D" w:rsidRDefault="003A1F53" w:rsidP="002D186E">
            <w:pPr>
              <w:jc w:val="center"/>
              <w:rPr>
                <w:b/>
                <w:bCs/>
                <w:sz w:val="18"/>
                <w:szCs w:val="22"/>
              </w:rPr>
            </w:pPr>
            <w:r w:rsidRPr="00626F1D">
              <w:rPr>
                <w:b/>
                <w:bCs/>
                <w:sz w:val="18"/>
                <w:szCs w:val="22"/>
              </w:rPr>
              <w:t>2013</w:t>
            </w:r>
          </w:p>
        </w:tc>
        <w:tc>
          <w:tcPr>
            <w:tcW w:w="666" w:type="pct"/>
            <w:tcBorders>
              <w:top w:val="double" w:sz="6" w:space="0" w:color="auto"/>
              <w:left w:val="nil"/>
              <w:bottom w:val="dotted" w:sz="4" w:space="0" w:color="auto"/>
              <w:right w:val="dotted" w:sz="4" w:space="0" w:color="auto"/>
            </w:tcBorders>
            <w:shd w:val="clear" w:color="auto" w:fill="auto"/>
            <w:noWrap/>
            <w:vAlign w:val="bottom"/>
            <w:hideMark/>
          </w:tcPr>
          <w:p w:rsidR="003A1F53" w:rsidRPr="00626F1D" w:rsidRDefault="003A1F53" w:rsidP="002D186E">
            <w:pPr>
              <w:jc w:val="center"/>
              <w:rPr>
                <w:b/>
                <w:bCs/>
                <w:sz w:val="18"/>
                <w:szCs w:val="22"/>
              </w:rPr>
            </w:pPr>
            <w:r w:rsidRPr="00626F1D">
              <w:rPr>
                <w:b/>
                <w:bCs/>
                <w:sz w:val="18"/>
                <w:szCs w:val="22"/>
              </w:rPr>
              <w:t>2014</w:t>
            </w:r>
          </w:p>
        </w:tc>
        <w:tc>
          <w:tcPr>
            <w:tcW w:w="666" w:type="pct"/>
            <w:tcBorders>
              <w:top w:val="double" w:sz="6" w:space="0" w:color="auto"/>
              <w:left w:val="nil"/>
              <w:bottom w:val="dotted" w:sz="4" w:space="0" w:color="auto"/>
              <w:right w:val="dotted" w:sz="4" w:space="0" w:color="auto"/>
            </w:tcBorders>
            <w:shd w:val="clear" w:color="auto" w:fill="auto"/>
            <w:noWrap/>
            <w:vAlign w:val="bottom"/>
            <w:hideMark/>
          </w:tcPr>
          <w:p w:rsidR="003A1F53" w:rsidRPr="00626F1D" w:rsidRDefault="003A1F53" w:rsidP="002D186E">
            <w:pPr>
              <w:jc w:val="center"/>
              <w:rPr>
                <w:b/>
                <w:bCs/>
                <w:sz w:val="18"/>
                <w:szCs w:val="22"/>
              </w:rPr>
            </w:pPr>
            <w:r w:rsidRPr="00626F1D">
              <w:rPr>
                <w:b/>
                <w:bCs/>
                <w:sz w:val="18"/>
                <w:szCs w:val="22"/>
              </w:rPr>
              <w:t>2015</w:t>
            </w:r>
          </w:p>
        </w:tc>
        <w:tc>
          <w:tcPr>
            <w:tcW w:w="666" w:type="pct"/>
            <w:tcBorders>
              <w:top w:val="double" w:sz="6" w:space="0" w:color="auto"/>
              <w:left w:val="nil"/>
              <w:bottom w:val="dotted" w:sz="4" w:space="0" w:color="auto"/>
              <w:right w:val="dotted" w:sz="4" w:space="0" w:color="auto"/>
            </w:tcBorders>
            <w:shd w:val="clear" w:color="auto" w:fill="auto"/>
            <w:noWrap/>
            <w:vAlign w:val="bottom"/>
            <w:hideMark/>
          </w:tcPr>
          <w:p w:rsidR="003A1F53" w:rsidRPr="00626F1D" w:rsidRDefault="003A1F53" w:rsidP="002D186E">
            <w:pPr>
              <w:jc w:val="center"/>
              <w:rPr>
                <w:b/>
                <w:bCs/>
                <w:sz w:val="18"/>
                <w:szCs w:val="22"/>
              </w:rPr>
            </w:pPr>
            <w:r w:rsidRPr="00626F1D">
              <w:rPr>
                <w:b/>
                <w:bCs/>
                <w:sz w:val="18"/>
                <w:szCs w:val="22"/>
              </w:rPr>
              <w:t>2016</w:t>
            </w:r>
          </w:p>
        </w:tc>
        <w:tc>
          <w:tcPr>
            <w:tcW w:w="666" w:type="pct"/>
            <w:tcBorders>
              <w:top w:val="double" w:sz="6" w:space="0" w:color="auto"/>
              <w:left w:val="nil"/>
              <w:bottom w:val="dotted" w:sz="4" w:space="0" w:color="auto"/>
              <w:right w:val="double" w:sz="6" w:space="0" w:color="auto"/>
            </w:tcBorders>
            <w:shd w:val="clear" w:color="auto" w:fill="auto"/>
            <w:noWrap/>
            <w:vAlign w:val="bottom"/>
            <w:hideMark/>
          </w:tcPr>
          <w:p w:rsidR="003A1F53" w:rsidRPr="00626F1D" w:rsidRDefault="003A1F53" w:rsidP="002D186E">
            <w:pPr>
              <w:jc w:val="center"/>
              <w:rPr>
                <w:b/>
                <w:bCs/>
                <w:sz w:val="18"/>
                <w:szCs w:val="22"/>
              </w:rPr>
            </w:pPr>
            <w:r w:rsidRPr="00626F1D">
              <w:rPr>
                <w:b/>
                <w:bCs/>
                <w:sz w:val="18"/>
                <w:szCs w:val="22"/>
              </w:rPr>
              <w:t>2017</w:t>
            </w:r>
          </w:p>
        </w:tc>
      </w:tr>
      <w:tr w:rsidR="00542FC2" w:rsidRPr="00626F1D" w:rsidTr="00DD4CBC">
        <w:trPr>
          <w:trHeight w:val="315"/>
        </w:trPr>
        <w:tc>
          <w:tcPr>
            <w:tcW w:w="1669" w:type="pct"/>
            <w:tcBorders>
              <w:top w:val="nil"/>
              <w:left w:val="double" w:sz="6" w:space="0" w:color="auto"/>
              <w:bottom w:val="dotted" w:sz="4" w:space="0" w:color="auto"/>
              <w:right w:val="dotted" w:sz="4" w:space="0" w:color="auto"/>
            </w:tcBorders>
            <w:shd w:val="clear" w:color="auto" w:fill="auto"/>
            <w:noWrap/>
            <w:vAlign w:val="bottom"/>
            <w:hideMark/>
          </w:tcPr>
          <w:p w:rsidR="003A1F53" w:rsidRPr="00626F1D" w:rsidRDefault="003A1F53" w:rsidP="002D186E">
            <w:pPr>
              <w:rPr>
                <w:sz w:val="18"/>
                <w:szCs w:val="22"/>
              </w:rPr>
            </w:pPr>
            <w:r w:rsidRPr="00626F1D">
              <w:rPr>
                <w:sz w:val="18"/>
                <w:szCs w:val="22"/>
              </w:rPr>
              <w:t>ROIC (%)</w:t>
            </w:r>
          </w:p>
        </w:tc>
        <w:tc>
          <w:tcPr>
            <w:tcW w:w="666"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11,</w:t>
            </w:r>
            <w:r w:rsidR="003A1F53" w:rsidRPr="00626F1D">
              <w:rPr>
                <w:sz w:val="18"/>
                <w:szCs w:val="22"/>
              </w:rPr>
              <w:t>86%</w:t>
            </w:r>
          </w:p>
        </w:tc>
        <w:tc>
          <w:tcPr>
            <w:tcW w:w="666"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8,</w:t>
            </w:r>
            <w:r w:rsidR="003A1F53" w:rsidRPr="00626F1D">
              <w:rPr>
                <w:sz w:val="18"/>
                <w:szCs w:val="22"/>
              </w:rPr>
              <w:t>72%</w:t>
            </w:r>
          </w:p>
        </w:tc>
        <w:tc>
          <w:tcPr>
            <w:tcW w:w="666"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10,</w:t>
            </w:r>
            <w:r w:rsidR="003A1F53" w:rsidRPr="00626F1D">
              <w:rPr>
                <w:sz w:val="18"/>
                <w:szCs w:val="22"/>
              </w:rPr>
              <w:t>86%</w:t>
            </w:r>
          </w:p>
        </w:tc>
        <w:tc>
          <w:tcPr>
            <w:tcW w:w="666"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9,</w:t>
            </w:r>
            <w:r w:rsidR="003A1F53" w:rsidRPr="00626F1D">
              <w:rPr>
                <w:sz w:val="18"/>
                <w:szCs w:val="22"/>
              </w:rPr>
              <w:t>91%</w:t>
            </w:r>
          </w:p>
        </w:tc>
        <w:tc>
          <w:tcPr>
            <w:tcW w:w="666" w:type="pct"/>
            <w:tcBorders>
              <w:top w:val="nil"/>
              <w:left w:val="nil"/>
              <w:bottom w:val="dotted" w:sz="4" w:space="0" w:color="auto"/>
              <w:right w:val="double" w:sz="6"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8,</w:t>
            </w:r>
            <w:r w:rsidR="003A1F53" w:rsidRPr="00626F1D">
              <w:rPr>
                <w:sz w:val="18"/>
                <w:szCs w:val="22"/>
              </w:rPr>
              <w:t>20%</w:t>
            </w:r>
          </w:p>
        </w:tc>
      </w:tr>
      <w:tr w:rsidR="00542FC2" w:rsidRPr="00626F1D" w:rsidTr="00DD4CBC">
        <w:trPr>
          <w:trHeight w:val="315"/>
        </w:trPr>
        <w:tc>
          <w:tcPr>
            <w:tcW w:w="1669" w:type="pct"/>
            <w:tcBorders>
              <w:top w:val="nil"/>
              <w:left w:val="double" w:sz="6" w:space="0" w:color="auto"/>
              <w:bottom w:val="dotted" w:sz="4" w:space="0" w:color="auto"/>
              <w:right w:val="dotted" w:sz="4" w:space="0" w:color="auto"/>
            </w:tcBorders>
            <w:shd w:val="clear" w:color="auto" w:fill="auto"/>
            <w:noWrap/>
            <w:vAlign w:val="bottom"/>
            <w:hideMark/>
          </w:tcPr>
          <w:p w:rsidR="003A1F53" w:rsidRPr="00626F1D" w:rsidRDefault="003A1F53" w:rsidP="002D186E">
            <w:pPr>
              <w:rPr>
                <w:sz w:val="18"/>
                <w:szCs w:val="22"/>
              </w:rPr>
            </w:pPr>
            <w:r w:rsidRPr="00626F1D">
              <w:rPr>
                <w:sz w:val="18"/>
                <w:szCs w:val="22"/>
              </w:rPr>
              <w:t>Lãi suất vay vốn bình quân (i) (%)</w:t>
            </w:r>
          </w:p>
        </w:tc>
        <w:tc>
          <w:tcPr>
            <w:tcW w:w="666"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8,</w:t>
            </w:r>
            <w:r w:rsidR="003A1F53" w:rsidRPr="00626F1D">
              <w:rPr>
                <w:sz w:val="18"/>
                <w:szCs w:val="22"/>
              </w:rPr>
              <w:t>36%</w:t>
            </w:r>
          </w:p>
        </w:tc>
        <w:tc>
          <w:tcPr>
            <w:tcW w:w="666"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6,</w:t>
            </w:r>
            <w:r w:rsidR="003A1F53" w:rsidRPr="00626F1D">
              <w:rPr>
                <w:sz w:val="18"/>
                <w:szCs w:val="22"/>
              </w:rPr>
              <w:t>08%</w:t>
            </w:r>
          </w:p>
        </w:tc>
        <w:tc>
          <w:tcPr>
            <w:tcW w:w="666"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7,</w:t>
            </w:r>
            <w:r w:rsidR="003A1F53" w:rsidRPr="00626F1D">
              <w:rPr>
                <w:sz w:val="18"/>
                <w:szCs w:val="22"/>
              </w:rPr>
              <w:t>36%</w:t>
            </w:r>
          </w:p>
        </w:tc>
        <w:tc>
          <w:tcPr>
            <w:tcW w:w="666"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7,</w:t>
            </w:r>
            <w:r w:rsidR="003A1F53" w:rsidRPr="00626F1D">
              <w:rPr>
                <w:sz w:val="18"/>
                <w:szCs w:val="22"/>
              </w:rPr>
              <w:t>90%</w:t>
            </w:r>
          </w:p>
        </w:tc>
        <w:tc>
          <w:tcPr>
            <w:tcW w:w="666" w:type="pct"/>
            <w:tcBorders>
              <w:top w:val="nil"/>
              <w:left w:val="nil"/>
              <w:bottom w:val="dotted" w:sz="4" w:space="0" w:color="auto"/>
              <w:right w:val="double" w:sz="6"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6,</w:t>
            </w:r>
            <w:r w:rsidR="003A1F53" w:rsidRPr="00626F1D">
              <w:rPr>
                <w:sz w:val="18"/>
                <w:szCs w:val="22"/>
              </w:rPr>
              <w:t>94%</w:t>
            </w:r>
          </w:p>
        </w:tc>
      </w:tr>
      <w:tr w:rsidR="00542FC2" w:rsidRPr="00626F1D" w:rsidTr="00DD4CBC">
        <w:trPr>
          <w:trHeight w:val="315"/>
        </w:trPr>
        <w:tc>
          <w:tcPr>
            <w:tcW w:w="1669" w:type="pct"/>
            <w:tcBorders>
              <w:top w:val="nil"/>
              <w:left w:val="double" w:sz="6" w:space="0" w:color="auto"/>
              <w:bottom w:val="dotted" w:sz="4" w:space="0" w:color="auto"/>
              <w:right w:val="dotted" w:sz="4" w:space="0" w:color="auto"/>
            </w:tcBorders>
            <w:shd w:val="clear" w:color="auto" w:fill="auto"/>
            <w:noWrap/>
            <w:vAlign w:val="bottom"/>
            <w:hideMark/>
          </w:tcPr>
          <w:p w:rsidR="003A1F53" w:rsidRPr="00626F1D" w:rsidRDefault="003A1F53" w:rsidP="002D186E">
            <w:pPr>
              <w:rPr>
                <w:sz w:val="18"/>
                <w:szCs w:val="22"/>
              </w:rPr>
            </w:pPr>
            <w:r w:rsidRPr="00626F1D">
              <w:rPr>
                <w:sz w:val="18"/>
                <w:szCs w:val="22"/>
              </w:rPr>
              <w:t>ROIC-i (%)</w:t>
            </w:r>
          </w:p>
        </w:tc>
        <w:tc>
          <w:tcPr>
            <w:tcW w:w="666"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3,</w:t>
            </w:r>
            <w:r w:rsidR="003A1F53" w:rsidRPr="00626F1D">
              <w:rPr>
                <w:sz w:val="18"/>
                <w:szCs w:val="22"/>
              </w:rPr>
              <w:t>51%</w:t>
            </w:r>
          </w:p>
        </w:tc>
        <w:tc>
          <w:tcPr>
            <w:tcW w:w="666"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2,</w:t>
            </w:r>
            <w:r w:rsidR="003A1F53" w:rsidRPr="00626F1D">
              <w:rPr>
                <w:sz w:val="18"/>
                <w:szCs w:val="22"/>
              </w:rPr>
              <w:t>64%</w:t>
            </w:r>
          </w:p>
        </w:tc>
        <w:tc>
          <w:tcPr>
            <w:tcW w:w="666"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3,</w:t>
            </w:r>
            <w:r w:rsidR="003A1F53" w:rsidRPr="00626F1D">
              <w:rPr>
                <w:sz w:val="18"/>
                <w:szCs w:val="22"/>
              </w:rPr>
              <w:t>49%</w:t>
            </w:r>
          </w:p>
        </w:tc>
        <w:tc>
          <w:tcPr>
            <w:tcW w:w="666"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2,</w:t>
            </w:r>
            <w:r w:rsidR="003A1F53" w:rsidRPr="00626F1D">
              <w:rPr>
                <w:sz w:val="18"/>
                <w:szCs w:val="22"/>
              </w:rPr>
              <w:t>01%</w:t>
            </w:r>
          </w:p>
        </w:tc>
        <w:tc>
          <w:tcPr>
            <w:tcW w:w="666" w:type="pct"/>
            <w:tcBorders>
              <w:top w:val="nil"/>
              <w:left w:val="nil"/>
              <w:bottom w:val="dotted" w:sz="4" w:space="0" w:color="auto"/>
              <w:right w:val="double" w:sz="6"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1,</w:t>
            </w:r>
            <w:r w:rsidR="003A1F53" w:rsidRPr="00626F1D">
              <w:rPr>
                <w:sz w:val="18"/>
                <w:szCs w:val="22"/>
              </w:rPr>
              <w:t>26%</w:t>
            </w:r>
          </w:p>
        </w:tc>
      </w:tr>
      <w:tr w:rsidR="00542FC2" w:rsidRPr="00626F1D" w:rsidTr="00DD4CBC">
        <w:trPr>
          <w:trHeight w:val="315"/>
        </w:trPr>
        <w:tc>
          <w:tcPr>
            <w:tcW w:w="1669" w:type="pct"/>
            <w:tcBorders>
              <w:top w:val="nil"/>
              <w:left w:val="double" w:sz="6" w:space="0" w:color="auto"/>
              <w:bottom w:val="dotted" w:sz="4" w:space="0" w:color="auto"/>
              <w:right w:val="dotted" w:sz="4" w:space="0" w:color="auto"/>
            </w:tcBorders>
            <w:shd w:val="clear" w:color="auto" w:fill="auto"/>
            <w:noWrap/>
            <w:vAlign w:val="bottom"/>
            <w:hideMark/>
          </w:tcPr>
          <w:p w:rsidR="003A1F53" w:rsidRPr="00626F1D" w:rsidRDefault="003A1F53" w:rsidP="002D186E">
            <w:pPr>
              <w:rPr>
                <w:sz w:val="18"/>
                <w:szCs w:val="22"/>
              </w:rPr>
            </w:pPr>
            <w:r w:rsidRPr="00626F1D">
              <w:rPr>
                <w:sz w:val="18"/>
                <w:szCs w:val="22"/>
              </w:rPr>
              <w:t>D/E bình quân</w:t>
            </w:r>
          </w:p>
        </w:tc>
        <w:tc>
          <w:tcPr>
            <w:tcW w:w="666"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1,</w:t>
            </w:r>
            <w:r w:rsidR="003A1F53" w:rsidRPr="00626F1D">
              <w:rPr>
                <w:sz w:val="18"/>
                <w:szCs w:val="22"/>
              </w:rPr>
              <w:t>29</w:t>
            </w:r>
          </w:p>
        </w:tc>
        <w:tc>
          <w:tcPr>
            <w:tcW w:w="666"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1,</w:t>
            </w:r>
            <w:r w:rsidR="003A1F53" w:rsidRPr="00626F1D">
              <w:rPr>
                <w:sz w:val="18"/>
                <w:szCs w:val="22"/>
              </w:rPr>
              <w:t>60</w:t>
            </w:r>
          </w:p>
        </w:tc>
        <w:tc>
          <w:tcPr>
            <w:tcW w:w="666"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1,</w:t>
            </w:r>
            <w:r w:rsidR="003A1F53" w:rsidRPr="00626F1D">
              <w:rPr>
                <w:sz w:val="18"/>
                <w:szCs w:val="22"/>
              </w:rPr>
              <w:t>59</w:t>
            </w:r>
          </w:p>
        </w:tc>
        <w:tc>
          <w:tcPr>
            <w:tcW w:w="666"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1,</w:t>
            </w:r>
            <w:r w:rsidR="003A1F53" w:rsidRPr="00626F1D">
              <w:rPr>
                <w:sz w:val="18"/>
                <w:szCs w:val="22"/>
              </w:rPr>
              <w:t>61</w:t>
            </w:r>
          </w:p>
        </w:tc>
        <w:tc>
          <w:tcPr>
            <w:tcW w:w="666" w:type="pct"/>
            <w:tcBorders>
              <w:top w:val="nil"/>
              <w:left w:val="nil"/>
              <w:bottom w:val="dotted" w:sz="4" w:space="0" w:color="auto"/>
              <w:right w:val="double" w:sz="6"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1,</w:t>
            </w:r>
            <w:r w:rsidR="003A1F53" w:rsidRPr="00626F1D">
              <w:rPr>
                <w:sz w:val="18"/>
                <w:szCs w:val="22"/>
              </w:rPr>
              <w:t>65</w:t>
            </w:r>
          </w:p>
        </w:tc>
      </w:tr>
      <w:tr w:rsidR="00542FC2" w:rsidRPr="00626F1D" w:rsidTr="00DD4CBC">
        <w:trPr>
          <w:trHeight w:val="315"/>
        </w:trPr>
        <w:tc>
          <w:tcPr>
            <w:tcW w:w="1669" w:type="pct"/>
            <w:tcBorders>
              <w:top w:val="nil"/>
              <w:left w:val="double" w:sz="6" w:space="0" w:color="auto"/>
              <w:bottom w:val="dotted" w:sz="4" w:space="0" w:color="auto"/>
              <w:right w:val="dotted" w:sz="4" w:space="0" w:color="auto"/>
            </w:tcBorders>
            <w:shd w:val="clear" w:color="auto" w:fill="auto"/>
            <w:noWrap/>
            <w:vAlign w:val="bottom"/>
            <w:hideMark/>
          </w:tcPr>
          <w:p w:rsidR="003A1F53" w:rsidRPr="00626F1D" w:rsidRDefault="003A1F53" w:rsidP="002D186E">
            <w:pPr>
              <w:rPr>
                <w:sz w:val="18"/>
                <w:szCs w:val="22"/>
              </w:rPr>
            </w:pPr>
            <w:r w:rsidRPr="00626F1D">
              <w:rPr>
                <w:sz w:val="18"/>
                <w:szCs w:val="22"/>
              </w:rPr>
              <w:t>Thuế suất TNDN thực tế (t%)</w:t>
            </w:r>
          </w:p>
        </w:tc>
        <w:tc>
          <w:tcPr>
            <w:tcW w:w="666"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22,</w:t>
            </w:r>
            <w:r w:rsidR="003A1F53" w:rsidRPr="00626F1D">
              <w:rPr>
                <w:sz w:val="18"/>
                <w:szCs w:val="22"/>
              </w:rPr>
              <w:t>81%</w:t>
            </w:r>
          </w:p>
        </w:tc>
        <w:tc>
          <w:tcPr>
            <w:tcW w:w="666"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22,</w:t>
            </w:r>
            <w:r w:rsidR="003A1F53" w:rsidRPr="00626F1D">
              <w:rPr>
                <w:sz w:val="18"/>
                <w:szCs w:val="22"/>
              </w:rPr>
              <w:t>97%</w:t>
            </w:r>
          </w:p>
        </w:tc>
        <w:tc>
          <w:tcPr>
            <w:tcW w:w="666"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20,</w:t>
            </w:r>
            <w:r w:rsidR="003A1F53" w:rsidRPr="00626F1D">
              <w:rPr>
                <w:sz w:val="18"/>
                <w:szCs w:val="22"/>
              </w:rPr>
              <w:t>06%</w:t>
            </w:r>
          </w:p>
        </w:tc>
        <w:tc>
          <w:tcPr>
            <w:tcW w:w="666" w:type="pct"/>
            <w:tcBorders>
              <w:top w:val="nil"/>
              <w:left w:val="nil"/>
              <w:bottom w:val="dotted" w:sz="4"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15,</w:t>
            </w:r>
            <w:r w:rsidR="003A1F53" w:rsidRPr="00626F1D">
              <w:rPr>
                <w:sz w:val="18"/>
                <w:szCs w:val="22"/>
              </w:rPr>
              <w:t>47%</w:t>
            </w:r>
          </w:p>
        </w:tc>
        <w:tc>
          <w:tcPr>
            <w:tcW w:w="666" w:type="pct"/>
            <w:tcBorders>
              <w:top w:val="nil"/>
              <w:left w:val="nil"/>
              <w:bottom w:val="dotted" w:sz="4" w:space="0" w:color="auto"/>
              <w:right w:val="double" w:sz="6"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16,</w:t>
            </w:r>
            <w:r w:rsidR="003A1F53" w:rsidRPr="00626F1D">
              <w:rPr>
                <w:sz w:val="18"/>
                <w:szCs w:val="22"/>
              </w:rPr>
              <w:t>04%</w:t>
            </w:r>
          </w:p>
        </w:tc>
      </w:tr>
      <w:tr w:rsidR="00542FC2" w:rsidRPr="00626F1D" w:rsidTr="00DD4CBC">
        <w:trPr>
          <w:trHeight w:val="330"/>
        </w:trPr>
        <w:tc>
          <w:tcPr>
            <w:tcW w:w="1669" w:type="pct"/>
            <w:tcBorders>
              <w:top w:val="nil"/>
              <w:left w:val="double" w:sz="6" w:space="0" w:color="auto"/>
              <w:bottom w:val="double" w:sz="6" w:space="0" w:color="auto"/>
              <w:right w:val="dotted" w:sz="4" w:space="0" w:color="auto"/>
            </w:tcBorders>
            <w:shd w:val="clear" w:color="auto" w:fill="auto"/>
            <w:noWrap/>
            <w:vAlign w:val="bottom"/>
            <w:hideMark/>
          </w:tcPr>
          <w:p w:rsidR="003A1F53" w:rsidRPr="00626F1D" w:rsidRDefault="003A1F53" w:rsidP="002D186E">
            <w:pPr>
              <w:rPr>
                <w:sz w:val="18"/>
                <w:szCs w:val="22"/>
              </w:rPr>
            </w:pPr>
            <w:r w:rsidRPr="00626F1D">
              <w:rPr>
                <w:sz w:val="18"/>
                <w:szCs w:val="22"/>
              </w:rPr>
              <w:t>ROE (%)</w:t>
            </w:r>
          </w:p>
        </w:tc>
        <w:tc>
          <w:tcPr>
            <w:tcW w:w="666" w:type="pct"/>
            <w:tcBorders>
              <w:top w:val="nil"/>
              <w:left w:val="nil"/>
              <w:bottom w:val="double" w:sz="6"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12,</w:t>
            </w:r>
            <w:r w:rsidR="003A1F53" w:rsidRPr="00626F1D">
              <w:rPr>
                <w:sz w:val="18"/>
                <w:szCs w:val="22"/>
              </w:rPr>
              <w:t>64%</w:t>
            </w:r>
          </w:p>
        </w:tc>
        <w:tc>
          <w:tcPr>
            <w:tcW w:w="666" w:type="pct"/>
            <w:tcBorders>
              <w:top w:val="nil"/>
              <w:left w:val="nil"/>
              <w:bottom w:val="double" w:sz="6"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9,</w:t>
            </w:r>
            <w:r w:rsidR="003A1F53" w:rsidRPr="00626F1D">
              <w:rPr>
                <w:sz w:val="18"/>
                <w:szCs w:val="22"/>
              </w:rPr>
              <w:t>97%</w:t>
            </w:r>
          </w:p>
        </w:tc>
        <w:tc>
          <w:tcPr>
            <w:tcW w:w="666" w:type="pct"/>
            <w:tcBorders>
              <w:top w:val="nil"/>
              <w:left w:val="nil"/>
              <w:bottom w:val="double" w:sz="6"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13,</w:t>
            </w:r>
            <w:r w:rsidR="003A1F53" w:rsidRPr="00626F1D">
              <w:rPr>
                <w:sz w:val="18"/>
                <w:szCs w:val="22"/>
              </w:rPr>
              <w:t>11%</w:t>
            </w:r>
          </w:p>
        </w:tc>
        <w:tc>
          <w:tcPr>
            <w:tcW w:w="666" w:type="pct"/>
            <w:tcBorders>
              <w:top w:val="nil"/>
              <w:left w:val="nil"/>
              <w:bottom w:val="double" w:sz="6" w:space="0" w:color="auto"/>
              <w:right w:val="dotted" w:sz="4"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11,</w:t>
            </w:r>
            <w:r w:rsidR="003A1F53" w:rsidRPr="00626F1D">
              <w:rPr>
                <w:sz w:val="18"/>
                <w:szCs w:val="22"/>
              </w:rPr>
              <w:t>12%</w:t>
            </w:r>
          </w:p>
        </w:tc>
        <w:tc>
          <w:tcPr>
            <w:tcW w:w="666" w:type="pct"/>
            <w:tcBorders>
              <w:top w:val="nil"/>
              <w:left w:val="nil"/>
              <w:bottom w:val="double" w:sz="6" w:space="0" w:color="auto"/>
              <w:right w:val="double" w:sz="6" w:space="0" w:color="auto"/>
            </w:tcBorders>
            <w:shd w:val="clear" w:color="auto" w:fill="auto"/>
            <w:noWrap/>
            <w:vAlign w:val="bottom"/>
            <w:hideMark/>
          </w:tcPr>
          <w:p w:rsidR="003A1F53" w:rsidRPr="00626F1D" w:rsidRDefault="00357029" w:rsidP="002D186E">
            <w:pPr>
              <w:jc w:val="right"/>
              <w:rPr>
                <w:sz w:val="18"/>
                <w:szCs w:val="22"/>
              </w:rPr>
            </w:pPr>
            <w:r w:rsidRPr="00626F1D">
              <w:rPr>
                <w:sz w:val="18"/>
                <w:szCs w:val="22"/>
              </w:rPr>
              <w:t>8,</w:t>
            </w:r>
            <w:r w:rsidR="003A1F53" w:rsidRPr="00626F1D">
              <w:rPr>
                <w:sz w:val="18"/>
                <w:szCs w:val="22"/>
              </w:rPr>
              <w:t>64%</w:t>
            </w:r>
          </w:p>
        </w:tc>
      </w:tr>
    </w:tbl>
    <w:p w:rsidR="003A1F53" w:rsidRPr="00626F1D" w:rsidRDefault="003A1F53" w:rsidP="004C7483">
      <w:pPr>
        <w:jc w:val="right"/>
        <w:rPr>
          <w:i/>
          <w:sz w:val="22"/>
          <w:szCs w:val="22"/>
        </w:rPr>
      </w:pPr>
      <w:r w:rsidRPr="00626F1D">
        <w:rPr>
          <w:i/>
          <w:sz w:val="22"/>
          <w:szCs w:val="22"/>
        </w:rPr>
        <w:t xml:space="preserve">Nguồn tính toán từ báo cáo tài chính kiểm toán của các DN trong mẫu </w:t>
      </w:r>
    </w:p>
    <w:p w:rsidR="004C7483" w:rsidRPr="00626F1D" w:rsidRDefault="004C7483" w:rsidP="004C7483">
      <w:pPr>
        <w:spacing w:line="250" w:lineRule="auto"/>
        <w:ind w:firstLine="397"/>
        <w:jc w:val="both"/>
        <w:rPr>
          <w:sz w:val="10"/>
          <w:szCs w:val="22"/>
        </w:rPr>
      </w:pPr>
    </w:p>
    <w:p w:rsidR="003A1F53" w:rsidRPr="00626F1D" w:rsidRDefault="003A1F53" w:rsidP="00542FC2">
      <w:pPr>
        <w:spacing w:line="254" w:lineRule="auto"/>
        <w:ind w:firstLine="397"/>
        <w:jc w:val="both"/>
        <w:rPr>
          <w:sz w:val="22"/>
          <w:szCs w:val="22"/>
        </w:rPr>
      </w:pPr>
      <w:r w:rsidRPr="00626F1D">
        <w:rPr>
          <w:sz w:val="22"/>
          <w:szCs w:val="22"/>
        </w:rPr>
        <w:t>Số liệu thực tế cho thấy, có nhiều điểm thuận lợi cho DN làm cơ sở cho việc gia tăng tỷ suất sinh lời vốn chủ sở hữu</w:t>
      </w:r>
      <w:r w:rsidR="004D7D65" w:rsidRPr="00626F1D">
        <w:rPr>
          <w:sz w:val="22"/>
          <w:szCs w:val="22"/>
        </w:rPr>
        <w:t>. Tuy nhiên,</w:t>
      </w:r>
      <w:r w:rsidRPr="00626F1D">
        <w:rPr>
          <w:sz w:val="22"/>
          <w:szCs w:val="22"/>
        </w:rPr>
        <w:t xml:space="preserve"> trong thực tế ROE của các DN trong mẫu lại có xu hướng giảm</w:t>
      </w:r>
      <w:r w:rsidR="004D7D65" w:rsidRPr="00626F1D">
        <w:rPr>
          <w:sz w:val="22"/>
          <w:szCs w:val="22"/>
        </w:rPr>
        <w:t>.</w:t>
      </w:r>
      <w:r w:rsidRPr="00626F1D">
        <w:rPr>
          <w:sz w:val="22"/>
          <w:szCs w:val="22"/>
        </w:rPr>
        <w:t xml:space="preserve"> Như vậy, nguyên nhân chính của hiện tượng này là do ROIC giảm mạnh</w:t>
      </w:r>
      <w:r w:rsidR="004D7D65" w:rsidRPr="00626F1D">
        <w:rPr>
          <w:sz w:val="22"/>
          <w:szCs w:val="22"/>
        </w:rPr>
        <w:t xml:space="preserve"> trong giai đoạn nghiên cứu.</w:t>
      </w:r>
    </w:p>
    <w:p w:rsidR="003A1F53" w:rsidRPr="00626F1D" w:rsidRDefault="003A1F53" w:rsidP="00542FC2">
      <w:pPr>
        <w:pStyle w:val="ListParagraph"/>
        <w:numPr>
          <w:ilvl w:val="3"/>
          <w:numId w:val="6"/>
        </w:numPr>
        <w:tabs>
          <w:tab w:val="left" w:pos="1148"/>
        </w:tabs>
        <w:spacing w:after="0" w:line="254" w:lineRule="auto"/>
        <w:ind w:left="0" w:firstLine="397"/>
        <w:contextualSpacing w:val="0"/>
        <w:jc w:val="both"/>
        <w:rPr>
          <w:rFonts w:ascii="Times New Roman" w:hAnsi="Times New Roman"/>
          <w:b/>
          <w:i/>
        </w:rPr>
      </w:pPr>
      <w:r w:rsidRPr="00626F1D">
        <w:rPr>
          <w:rFonts w:ascii="Times New Roman" w:hAnsi="Times New Roman"/>
          <w:b/>
          <w:i/>
        </w:rPr>
        <w:t>Mô hình kinh tế lượng đánh giá tác động của chính sách tài trợ tới doanh nghiệp</w:t>
      </w:r>
    </w:p>
    <w:p w:rsidR="003A1F53" w:rsidRPr="00626F1D" w:rsidRDefault="003A1F53" w:rsidP="00542FC2">
      <w:pPr>
        <w:spacing w:line="254" w:lineRule="auto"/>
        <w:ind w:firstLine="397"/>
        <w:jc w:val="both"/>
        <w:rPr>
          <w:sz w:val="22"/>
          <w:szCs w:val="22"/>
        </w:rPr>
      </w:pPr>
      <w:r w:rsidRPr="00626F1D">
        <w:rPr>
          <w:sz w:val="22"/>
          <w:szCs w:val="22"/>
        </w:rPr>
        <w:t xml:space="preserve">Với hai mô hình được triển khai là mô hình REM (Random Effects Model) và mô hình (FEM (Fexed Effects Model). </w:t>
      </w:r>
    </w:p>
    <w:p w:rsidR="003A1F53" w:rsidRPr="00626F1D" w:rsidRDefault="003A1F53" w:rsidP="00542FC2">
      <w:pPr>
        <w:pStyle w:val="BodyText0"/>
        <w:spacing w:after="0" w:line="254" w:lineRule="auto"/>
        <w:ind w:firstLine="397"/>
        <w:jc w:val="both"/>
        <w:rPr>
          <w:sz w:val="22"/>
          <w:szCs w:val="22"/>
        </w:rPr>
      </w:pPr>
      <w:r w:rsidRPr="00626F1D">
        <w:rPr>
          <w:sz w:val="22"/>
          <w:szCs w:val="22"/>
        </w:rPr>
        <w:t>Thông qua kết quả kiểm định</w:t>
      </w:r>
      <w:r w:rsidRPr="00626F1D">
        <w:rPr>
          <w:i/>
          <w:sz w:val="22"/>
          <w:szCs w:val="22"/>
        </w:rPr>
        <w:t xml:space="preserve"> Hausman Test </w:t>
      </w:r>
      <w:r w:rsidRPr="00626F1D">
        <w:rPr>
          <w:sz w:val="22"/>
          <w:szCs w:val="22"/>
        </w:rPr>
        <w:t>cho thấy</w:t>
      </w:r>
      <w:r w:rsidR="004D7D65" w:rsidRPr="00626F1D">
        <w:rPr>
          <w:sz w:val="22"/>
          <w:szCs w:val="22"/>
        </w:rPr>
        <w:t xml:space="preserve"> việc</w:t>
      </w:r>
      <w:r w:rsidRPr="00626F1D">
        <w:rPr>
          <w:sz w:val="22"/>
          <w:szCs w:val="22"/>
        </w:rPr>
        <w:t xml:space="preserve"> sử dụng mô hình REM sẽ phù hợp hơn.</w:t>
      </w:r>
    </w:p>
    <w:p w:rsidR="003A1F53" w:rsidRPr="00626F1D" w:rsidRDefault="003A1F53" w:rsidP="00542FC2">
      <w:pPr>
        <w:pStyle w:val="BodyText0"/>
        <w:spacing w:after="0" w:line="254" w:lineRule="auto"/>
        <w:ind w:firstLine="397"/>
        <w:jc w:val="both"/>
        <w:rPr>
          <w:spacing w:val="-4"/>
          <w:sz w:val="22"/>
          <w:szCs w:val="22"/>
        </w:rPr>
      </w:pPr>
      <w:r w:rsidRPr="00626F1D">
        <w:rPr>
          <w:spacing w:val="-4"/>
          <w:sz w:val="22"/>
          <w:szCs w:val="22"/>
        </w:rPr>
        <w:t>Kết quả ước lượng mô hình được REM như sau:</w:t>
      </w:r>
    </w:p>
    <w:p w:rsidR="003A1F53" w:rsidRPr="00626F1D" w:rsidRDefault="003A1F53" w:rsidP="00542FC2">
      <w:pPr>
        <w:pStyle w:val="BodyText0"/>
        <w:spacing w:after="0" w:line="254" w:lineRule="auto"/>
        <w:ind w:firstLine="397"/>
        <w:jc w:val="both"/>
        <w:rPr>
          <w:b/>
          <w:i/>
          <w:sz w:val="22"/>
          <w:szCs w:val="22"/>
        </w:rPr>
      </w:pPr>
      <w:r w:rsidRPr="00626F1D">
        <w:rPr>
          <w:b/>
          <w:i/>
          <w:sz w:val="22"/>
          <w:szCs w:val="22"/>
        </w:rPr>
        <w:t xml:space="preserve">        ROE</w:t>
      </w:r>
      <w:r w:rsidRPr="00626F1D">
        <w:rPr>
          <w:b/>
          <w:i/>
          <w:sz w:val="22"/>
          <w:szCs w:val="22"/>
          <w:vertAlign w:val="subscript"/>
        </w:rPr>
        <w:t>it</w:t>
      </w:r>
      <w:r w:rsidRPr="00626F1D">
        <w:rPr>
          <w:b/>
          <w:i/>
          <w:sz w:val="22"/>
          <w:szCs w:val="22"/>
        </w:rPr>
        <w:t xml:space="preserve">   = -0,299  +  0,148 SLEV</w:t>
      </w:r>
      <w:r w:rsidRPr="00626F1D">
        <w:rPr>
          <w:b/>
          <w:i/>
          <w:sz w:val="22"/>
          <w:szCs w:val="22"/>
          <w:vertAlign w:val="subscript"/>
        </w:rPr>
        <w:t>it</w:t>
      </w:r>
      <w:r w:rsidRPr="00626F1D">
        <w:rPr>
          <w:b/>
          <w:i/>
          <w:sz w:val="22"/>
          <w:szCs w:val="22"/>
        </w:rPr>
        <w:t xml:space="preserve">   +  2,21 BEP</w:t>
      </w:r>
      <w:r w:rsidRPr="00626F1D">
        <w:rPr>
          <w:b/>
          <w:i/>
          <w:sz w:val="22"/>
          <w:szCs w:val="22"/>
          <w:vertAlign w:val="subscript"/>
        </w:rPr>
        <w:t xml:space="preserve">it </w:t>
      </w:r>
      <w:r w:rsidRPr="00626F1D">
        <w:rPr>
          <w:b/>
          <w:i/>
          <w:sz w:val="22"/>
          <w:szCs w:val="22"/>
        </w:rPr>
        <w:t>+  0,028 Vvld</w:t>
      </w:r>
      <w:r w:rsidRPr="00626F1D">
        <w:rPr>
          <w:b/>
          <w:i/>
          <w:sz w:val="22"/>
          <w:szCs w:val="22"/>
          <w:vertAlign w:val="subscript"/>
        </w:rPr>
        <w:t>it</w:t>
      </w:r>
      <w:r w:rsidRPr="00626F1D">
        <w:rPr>
          <w:b/>
          <w:i/>
          <w:sz w:val="22"/>
          <w:szCs w:val="22"/>
        </w:rPr>
        <w:t xml:space="preserve">   +  0,046 SIZE</w:t>
      </w:r>
      <w:r w:rsidRPr="00626F1D">
        <w:rPr>
          <w:b/>
          <w:i/>
          <w:sz w:val="22"/>
          <w:szCs w:val="22"/>
          <w:vertAlign w:val="subscript"/>
        </w:rPr>
        <w:t>it</w:t>
      </w:r>
      <w:r w:rsidRPr="00626F1D">
        <w:rPr>
          <w:b/>
          <w:i/>
          <w:sz w:val="22"/>
          <w:szCs w:val="22"/>
        </w:rPr>
        <w:t xml:space="preserve">   + 0,035 Hnhanh</w:t>
      </w:r>
      <w:r w:rsidRPr="00626F1D">
        <w:rPr>
          <w:b/>
          <w:i/>
          <w:sz w:val="22"/>
          <w:szCs w:val="22"/>
          <w:vertAlign w:val="subscript"/>
        </w:rPr>
        <w:t>it</w:t>
      </w:r>
    </w:p>
    <w:p w:rsidR="003A1F53" w:rsidRPr="00626F1D" w:rsidRDefault="003A1F53" w:rsidP="00542FC2">
      <w:pPr>
        <w:pStyle w:val="BodyText0"/>
        <w:spacing w:after="0" w:line="254" w:lineRule="auto"/>
        <w:ind w:firstLine="397"/>
        <w:jc w:val="both"/>
        <w:rPr>
          <w:sz w:val="22"/>
          <w:szCs w:val="22"/>
        </w:rPr>
      </w:pPr>
      <w:r w:rsidRPr="00626F1D">
        <w:rPr>
          <w:sz w:val="22"/>
          <w:szCs w:val="22"/>
        </w:rPr>
        <w:t xml:space="preserve">Kết quả nghiên cứu mô hình trên cũng phù hợp với những </w:t>
      </w:r>
      <w:r w:rsidRPr="00626F1D">
        <w:rPr>
          <w:i/>
          <w:sz w:val="22"/>
          <w:szCs w:val="22"/>
        </w:rPr>
        <w:t>phân tích cơ bản</w:t>
      </w:r>
      <w:r w:rsidRPr="00626F1D">
        <w:rPr>
          <w:sz w:val="22"/>
          <w:szCs w:val="22"/>
        </w:rPr>
        <w:t xml:space="preserve"> của tác giả về ảnh hưởng của các nhân tố tới khả năng sinh lời của vốn chủ sở hữu trong DN.  </w:t>
      </w:r>
    </w:p>
    <w:p w:rsidR="003A1F53" w:rsidRPr="00626F1D" w:rsidRDefault="003A1F53" w:rsidP="00542FC2">
      <w:pPr>
        <w:pStyle w:val="ListParagraph"/>
        <w:numPr>
          <w:ilvl w:val="1"/>
          <w:numId w:val="6"/>
        </w:numPr>
        <w:tabs>
          <w:tab w:val="left" w:pos="1134"/>
        </w:tabs>
        <w:spacing w:after="0" w:line="254" w:lineRule="auto"/>
        <w:ind w:left="0" w:firstLine="397"/>
        <w:contextualSpacing w:val="0"/>
        <w:jc w:val="both"/>
        <w:rPr>
          <w:rFonts w:ascii="Times New Roman" w:hAnsi="Times New Roman"/>
          <w:b/>
        </w:rPr>
      </w:pPr>
      <w:bookmarkStart w:id="99" w:name="_Toc515551624"/>
      <w:bookmarkStart w:id="100" w:name="_Toc521912258"/>
      <w:bookmarkStart w:id="101" w:name="_Toc523934686"/>
      <w:r w:rsidRPr="00626F1D">
        <w:rPr>
          <w:rFonts w:ascii="Times New Roman" w:hAnsi="Times New Roman"/>
          <w:b/>
        </w:rPr>
        <w:t>ĐÁNH GIÁ CHUNG VỀ CHÍNH SÁCH TÀI TRỢ CỦA CÁC CÔNG TY XÂY DỰNG CÔNG TRÌNH GIAO THÔNG NIÊM YẾT Ở VIỆT NAM</w:t>
      </w:r>
      <w:bookmarkEnd w:id="99"/>
      <w:bookmarkEnd w:id="100"/>
      <w:bookmarkEnd w:id="101"/>
    </w:p>
    <w:p w:rsidR="003A1F53" w:rsidRPr="00626F1D" w:rsidRDefault="003A1F53" w:rsidP="00542FC2">
      <w:pPr>
        <w:pStyle w:val="ListParagraph"/>
        <w:numPr>
          <w:ilvl w:val="2"/>
          <w:numId w:val="6"/>
        </w:numPr>
        <w:tabs>
          <w:tab w:val="left" w:pos="938"/>
        </w:tabs>
        <w:spacing w:after="0" w:line="254" w:lineRule="auto"/>
        <w:ind w:left="0" w:firstLine="397"/>
        <w:contextualSpacing w:val="0"/>
        <w:jc w:val="both"/>
        <w:rPr>
          <w:rFonts w:ascii="Times New Roman" w:hAnsi="Times New Roman"/>
          <w:b/>
        </w:rPr>
      </w:pPr>
      <w:bookmarkStart w:id="102" w:name="_Toc503511183"/>
      <w:bookmarkStart w:id="103" w:name="_Toc521912259"/>
      <w:bookmarkStart w:id="104" w:name="_Toc523934687"/>
      <w:bookmarkStart w:id="105" w:name="_Toc515551625"/>
      <w:r w:rsidRPr="00626F1D">
        <w:rPr>
          <w:rFonts w:ascii="Times New Roman" w:hAnsi="Times New Roman"/>
          <w:b/>
        </w:rPr>
        <w:t>Những kết quả đạt được</w:t>
      </w:r>
      <w:bookmarkEnd w:id="102"/>
      <w:bookmarkEnd w:id="103"/>
      <w:bookmarkEnd w:id="104"/>
      <w:r w:rsidRPr="00626F1D">
        <w:rPr>
          <w:rFonts w:ascii="Times New Roman" w:hAnsi="Times New Roman"/>
          <w:b/>
        </w:rPr>
        <w:t xml:space="preserve"> </w:t>
      </w:r>
      <w:bookmarkEnd w:id="105"/>
    </w:p>
    <w:p w:rsidR="003A1F53" w:rsidRPr="00626F1D" w:rsidRDefault="003A1F53" w:rsidP="00542FC2">
      <w:pPr>
        <w:spacing w:line="254" w:lineRule="auto"/>
        <w:ind w:firstLine="397"/>
        <w:jc w:val="both"/>
        <w:rPr>
          <w:sz w:val="22"/>
          <w:szCs w:val="22"/>
        </w:rPr>
      </w:pPr>
      <w:r w:rsidRPr="00626F1D">
        <w:rPr>
          <w:sz w:val="22"/>
          <w:szCs w:val="22"/>
        </w:rPr>
        <w:t>Trên cơ sở đánh giá và phân tích thực trạng CSTT của các DN xây dựng CTGT niêm yết giai đoạn 2013-2017, có thể khái quát những kết quả đạt được như sau:</w:t>
      </w:r>
    </w:p>
    <w:p w:rsidR="003A1F53" w:rsidRPr="00626F1D" w:rsidRDefault="003A1F53" w:rsidP="00542FC2">
      <w:pPr>
        <w:spacing w:line="254" w:lineRule="auto"/>
        <w:ind w:firstLine="397"/>
        <w:jc w:val="both"/>
        <w:rPr>
          <w:sz w:val="22"/>
          <w:szCs w:val="22"/>
        </w:rPr>
      </w:pPr>
      <w:r w:rsidRPr="00626F1D">
        <w:rPr>
          <w:sz w:val="22"/>
          <w:szCs w:val="22"/>
        </w:rPr>
        <w:lastRenderedPageBreak/>
        <w:t xml:space="preserve">- Ghi nhận sự tăng trưởng của các DN trong giai đoạn 2013-2017 vừa qua là 7,6%/năm. </w:t>
      </w:r>
    </w:p>
    <w:p w:rsidR="003A1F53" w:rsidRPr="00626F1D" w:rsidRDefault="003A1F53" w:rsidP="00542FC2">
      <w:pPr>
        <w:spacing w:line="254" w:lineRule="auto"/>
        <w:ind w:firstLine="397"/>
        <w:jc w:val="both"/>
        <w:rPr>
          <w:sz w:val="22"/>
          <w:szCs w:val="22"/>
        </w:rPr>
      </w:pPr>
      <w:r w:rsidRPr="00626F1D">
        <w:rPr>
          <w:sz w:val="22"/>
          <w:szCs w:val="22"/>
        </w:rPr>
        <w:t xml:space="preserve">- Các DN trong mẫu đã sử dụng nguồn lợi nhuận để lại tái đầu </w:t>
      </w:r>
    </w:p>
    <w:p w:rsidR="003A1F53" w:rsidRPr="00626F1D" w:rsidRDefault="003A1F53" w:rsidP="00542FC2">
      <w:pPr>
        <w:spacing w:line="254" w:lineRule="auto"/>
        <w:ind w:firstLine="397"/>
        <w:jc w:val="both"/>
        <w:rPr>
          <w:sz w:val="22"/>
          <w:szCs w:val="22"/>
        </w:rPr>
      </w:pPr>
      <w:r w:rsidRPr="00626F1D">
        <w:rPr>
          <w:sz w:val="22"/>
          <w:szCs w:val="22"/>
        </w:rPr>
        <w:t>- Bằng việc sử dụng các công cụ huy động nguồn tài trợ, các DN đã huy động được lượng vốn lớn trên thị trường tài chính</w:t>
      </w:r>
    </w:p>
    <w:p w:rsidR="003A1F53" w:rsidRPr="00626F1D" w:rsidRDefault="003A1F53" w:rsidP="00542FC2">
      <w:pPr>
        <w:spacing w:line="254" w:lineRule="auto"/>
        <w:ind w:firstLine="397"/>
        <w:jc w:val="both"/>
        <w:rPr>
          <w:sz w:val="22"/>
          <w:szCs w:val="22"/>
        </w:rPr>
      </w:pPr>
      <w:r w:rsidRPr="00626F1D">
        <w:rPr>
          <w:sz w:val="22"/>
          <w:szCs w:val="22"/>
        </w:rPr>
        <w:t xml:space="preserve">- Với các DN lớn đã có xu hướng tiếp cận với các khoản tín dụng ngân hàng thông qua một ngân hàng chính (mail bank) </w:t>
      </w:r>
    </w:p>
    <w:p w:rsidR="003A1F53" w:rsidRPr="00626F1D" w:rsidRDefault="003A1F53" w:rsidP="00542FC2">
      <w:pPr>
        <w:spacing w:line="254" w:lineRule="auto"/>
        <w:ind w:firstLine="397"/>
        <w:jc w:val="both"/>
        <w:rPr>
          <w:sz w:val="22"/>
          <w:szCs w:val="22"/>
        </w:rPr>
      </w:pPr>
      <w:r w:rsidRPr="00626F1D">
        <w:rPr>
          <w:sz w:val="22"/>
          <w:szCs w:val="22"/>
        </w:rPr>
        <w:t>- Khả năng tiếp cận với các khoản vay dài hạn có xu hướng tăng ở cả DN lớn và DN vừa và nhỏ</w:t>
      </w:r>
    </w:p>
    <w:p w:rsidR="003A1F53" w:rsidRPr="00626F1D" w:rsidRDefault="003A1F53" w:rsidP="00542FC2">
      <w:pPr>
        <w:pStyle w:val="ListParagraph"/>
        <w:numPr>
          <w:ilvl w:val="2"/>
          <w:numId w:val="6"/>
        </w:numPr>
        <w:tabs>
          <w:tab w:val="left" w:pos="938"/>
        </w:tabs>
        <w:spacing w:after="0" w:line="254" w:lineRule="auto"/>
        <w:ind w:left="0" w:firstLine="397"/>
        <w:contextualSpacing w:val="0"/>
        <w:jc w:val="both"/>
        <w:rPr>
          <w:rFonts w:ascii="Times New Roman" w:hAnsi="Times New Roman"/>
          <w:b/>
        </w:rPr>
      </w:pPr>
      <w:bookmarkStart w:id="106" w:name="_Toc503511184"/>
      <w:bookmarkStart w:id="107" w:name="_Toc521912260"/>
      <w:bookmarkStart w:id="108" w:name="_Toc523934688"/>
      <w:bookmarkStart w:id="109" w:name="_Toc515551626"/>
      <w:r w:rsidRPr="00626F1D">
        <w:rPr>
          <w:rFonts w:ascii="Times New Roman" w:hAnsi="Times New Roman"/>
          <w:b/>
        </w:rPr>
        <w:t>Những hạn chế và nguyên nhân</w:t>
      </w:r>
      <w:bookmarkEnd w:id="106"/>
      <w:bookmarkEnd w:id="107"/>
      <w:bookmarkEnd w:id="108"/>
      <w:r w:rsidRPr="00626F1D">
        <w:rPr>
          <w:rFonts w:ascii="Times New Roman" w:hAnsi="Times New Roman"/>
          <w:b/>
        </w:rPr>
        <w:t xml:space="preserve"> </w:t>
      </w:r>
      <w:bookmarkEnd w:id="109"/>
    </w:p>
    <w:p w:rsidR="003A1F53" w:rsidRPr="00626F1D" w:rsidRDefault="003A1F53" w:rsidP="00542FC2">
      <w:pPr>
        <w:spacing w:line="254" w:lineRule="auto"/>
        <w:ind w:firstLine="397"/>
        <w:jc w:val="both"/>
        <w:rPr>
          <w:b/>
          <w:i/>
          <w:sz w:val="22"/>
          <w:szCs w:val="22"/>
        </w:rPr>
      </w:pPr>
      <w:r w:rsidRPr="00626F1D">
        <w:rPr>
          <w:b/>
          <w:i/>
          <w:sz w:val="22"/>
          <w:szCs w:val="22"/>
        </w:rPr>
        <w:t>(1) Những hạn chế của CSTT ở các công ty xây dựng công trình giao thông niêm yết ở Việt Nam</w:t>
      </w:r>
    </w:p>
    <w:p w:rsidR="003A1F53" w:rsidRPr="00626F1D" w:rsidRDefault="003A1F53" w:rsidP="00542FC2">
      <w:pPr>
        <w:spacing w:line="254" w:lineRule="auto"/>
        <w:ind w:firstLine="397"/>
        <w:jc w:val="both"/>
        <w:rPr>
          <w:sz w:val="22"/>
          <w:szCs w:val="22"/>
        </w:rPr>
      </w:pPr>
      <w:r w:rsidRPr="00626F1D">
        <w:rPr>
          <w:sz w:val="22"/>
          <w:szCs w:val="22"/>
        </w:rPr>
        <w:t>- Quy mô của các DN xây dựng CTGT còn nhỏ và tiềm lực vốn chủ sở hữu vẫn còn khá hạn chế so với nhu cầu đầu tư, đặc biệt là các DN vừa và nhỏ.</w:t>
      </w:r>
    </w:p>
    <w:p w:rsidR="003A1F53" w:rsidRPr="00626F1D" w:rsidRDefault="003A1F53" w:rsidP="00542FC2">
      <w:pPr>
        <w:spacing w:line="254" w:lineRule="auto"/>
        <w:ind w:firstLine="397"/>
        <w:jc w:val="both"/>
        <w:rPr>
          <w:sz w:val="22"/>
          <w:szCs w:val="22"/>
        </w:rPr>
      </w:pPr>
      <w:r w:rsidRPr="00626F1D">
        <w:rPr>
          <w:sz w:val="22"/>
          <w:szCs w:val="22"/>
        </w:rPr>
        <w:t>- Với các DN vừa và nhỏ có tốc độ tăng trưởng thấp, tiềm lực vốn chủ sở hữu không cao, việc đáp ứng khả năng tăng trưởng của các DN vừa và nhỏ chủ yếu dựa vào các khoản nợ phải trả, trong khi vốn chủ sở hữu tăng rất chậm với tốc độ tăng bình quân cả giai đoạn chỉ có 1,4%/năm.</w:t>
      </w:r>
    </w:p>
    <w:p w:rsidR="003A1F53" w:rsidRPr="00626F1D" w:rsidRDefault="003A1F53" w:rsidP="00542FC2">
      <w:pPr>
        <w:spacing w:line="254" w:lineRule="auto"/>
        <w:ind w:firstLine="397"/>
        <w:jc w:val="both"/>
        <w:rPr>
          <w:sz w:val="22"/>
          <w:szCs w:val="22"/>
        </w:rPr>
      </w:pPr>
      <w:r w:rsidRPr="00626F1D">
        <w:rPr>
          <w:sz w:val="22"/>
          <w:szCs w:val="22"/>
        </w:rPr>
        <w:t>- Với nguồn vốn lưu động thường xuyên NWC (CSH+Vay có tính lãi DH-TSDH) thấp và chênh lệnh nguồn tài trợ dài hạn với tài sản dài hạn vẫn còn nhiều DN có NWC âm kéo dài.</w:t>
      </w:r>
    </w:p>
    <w:p w:rsidR="003A1F53" w:rsidRPr="00626F1D" w:rsidRDefault="003A1F53" w:rsidP="00542FC2">
      <w:pPr>
        <w:spacing w:line="254" w:lineRule="auto"/>
        <w:ind w:firstLine="397"/>
        <w:jc w:val="both"/>
        <w:rPr>
          <w:sz w:val="22"/>
          <w:szCs w:val="22"/>
        </w:rPr>
      </w:pPr>
      <w:r w:rsidRPr="00626F1D">
        <w:rPr>
          <w:sz w:val="22"/>
          <w:szCs w:val="22"/>
        </w:rPr>
        <w:t>- Nguồn tài trợ nợ và công cụ tài trợ còn chưa đa dạng, vệc sử dụng công cụ thuê tài chính chỉ chiếm tỷ l</w:t>
      </w:r>
      <w:r w:rsidR="00626F1D">
        <w:rPr>
          <w:sz w:val="22"/>
          <w:szCs w:val="22"/>
        </w:rPr>
        <w:t>ệ nhỏ trong tổng các khoản dư nợ</w:t>
      </w:r>
      <w:r w:rsidRPr="00626F1D">
        <w:rPr>
          <w:sz w:val="22"/>
          <w:szCs w:val="22"/>
        </w:rPr>
        <w:t xml:space="preserve"> vay của DN và còn nhiều hạn chế. </w:t>
      </w:r>
    </w:p>
    <w:p w:rsidR="003A1F53" w:rsidRPr="00626F1D" w:rsidRDefault="003A1F53" w:rsidP="00542FC2">
      <w:pPr>
        <w:spacing w:line="254" w:lineRule="auto"/>
        <w:ind w:firstLine="397"/>
        <w:jc w:val="both"/>
        <w:rPr>
          <w:sz w:val="22"/>
          <w:szCs w:val="22"/>
        </w:rPr>
      </w:pPr>
      <w:r w:rsidRPr="00626F1D">
        <w:rPr>
          <w:sz w:val="22"/>
          <w:szCs w:val="22"/>
        </w:rPr>
        <w:t>- Các DN vừa và nhỏ và còn sử dụng nguồn tài trợ từ tín dụng ngoài lớn.</w:t>
      </w:r>
    </w:p>
    <w:p w:rsidR="003A1F53" w:rsidRPr="00626F1D" w:rsidRDefault="003A1F53" w:rsidP="00542FC2">
      <w:pPr>
        <w:spacing w:line="254" w:lineRule="auto"/>
        <w:ind w:firstLine="397"/>
        <w:jc w:val="both"/>
        <w:rPr>
          <w:sz w:val="22"/>
          <w:szCs w:val="22"/>
        </w:rPr>
      </w:pPr>
      <w:r w:rsidRPr="00626F1D">
        <w:rPr>
          <w:sz w:val="22"/>
          <w:szCs w:val="22"/>
        </w:rPr>
        <w:t xml:space="preserve">- Khả năng tiếp cận với nguồn tín dụng dài hạn thông qua các NHTM của DN vừa và nhỏ còn rất hạn chế. </w:t>
      </w:r>
    </w:p>
    <w:p w:rsidR="003A1F53" w:rsidRPr="00626F1D" w:rsidRDefault="003A1F53" w:rsidP="00542FC2">
      <w:pPr>
        <w:pStyle w:val="ListParagraph"/>
        <w:spacing w:after="0" w:line="254" w:lineRule="auto"/>
        <w:ind w:left="0" w:firstLine="397"/>
        <w:contextualSpacing w:val="0"/>
        <w:jc w:val="both"/>
        <w:rPr>
          <w:rFonts w:ascii="Times New Roman" w:hAnsi="Times New Roman"/>
        </w:rPr>
      </w:pPr>
      <w:r w:rsidRPr="00626F1D">
        <w:rPr>
          <w:rFonts w:ascii="Times New Roman" w:hAnsi="Times New Roman"/>
        </w:rPr>
        <w:t>- Các DN trong mẫu chưa sử dụng nguồn vốn nợ vay từ phát hành trái phiếu.</w:t>
      </w:r>
    </w:p>
    <w:p w:rsidR="003A1F53" w:rsidRPr="00626F1D" w:rsidRDefault="003A1F53" w:rsidP="00542FC2">
      <w:pPr>
        <w:spacing w:line="254" w:lineRule="auto"/>
        <w:ind w:firstLine="397"/>
        <w:jc w:val="both"/>
        <w:rPr>
          <w:sz w:val="22"/>
          <w:szCs w:val="22"/>
        </w:rPr>
      </w:pPr>
      <w:r w:rsidRPr="00626F1D">
        <w:rPr>
          <w:sz w:val="22"/>
          <w:szCs w:val="22"/>
        </w:rPr>
        <w:t>- Quy mô và tỷ trọng các khoản lợi nhuận để lại tái đầu tư giảm, ảnh hưởng trực tiếp tới CSTT trong việc sử dụng nguồn vốn nội sinh.</w:t>
      </w:r>
    </w:p>
    <w:p w:rsidR="003A1F53" w:rsidRPr="00626F1D" w:rsidRDefault="003A1F53" w:rsidP="00542FC2">
      <w:pPr>
        <w:pStyle w:val="ListParagraph"/>
        <w:spacing w:after="0" w:line="254" w:lineRule="auto"/>
        <w:ind w:left="0" w:firstLine="397"/>
        <w:contextualSpacing w:val="0"/>
        <w:jc w:val="both"/>
        <w:rPr>
          <w:rFonts w:ascii="Times New Roman" w:hAnsi="Times New Roman"/>
        </w:rPr>
      </w:pPr>
      <w:r w:rsidRPr="00626F1D">
        <w:rPr>
          <w:rFonts w:ascii="Times New Roman" w:hAnsi="Times New Roman"/>
        </w:rPr>
        <w:t>- Các DN chưa tiếp cận với nguồn tín dụng từ thị trường tài chính quốc tế.</w:t>
      </w:r>
    </w:p>
    <w:p w:rsidR="003A1F53" w:rsidRPr="00626F1D" w:rsidRDefault="003A1F53" w:rsidP="00542FC2">
      <w:pPr>
        <w:pStyle w:val="ListParagraph"/>
        <w:spacing w:after="0" w:line="254" w:lineRule="auto"/>
        <w:ind w:left="0" w:firstLine="397"/>
        <w:contextualSpacing w:val="0"/>
        <w:jc w:val="both"/>
        <w:rPr>
          <w:rFonts w:ascii="Times New Roman" w:hAnsi="Times New Roman"/>
        </w:rPr>
      </w:pPr>
      <w:r w:rsidRPr="00626F1D">
        <w:rPr>
          <w:rFonts w:ascii="Times New Roman" w:hAnsi="Times New Roman"/>
        </w:rPr>
        <w:lastRenderedPageBreak/>
        <w:t>- Các công ty trong ngành chưa sử dụng nguồn vốn từ phát hành cổ phiếu ưu đãi trong việc huy động nguồn vốn chủ sở hữu.</w:t>
      </w:r>
    </w:p>
    <w:p w:rsidR="003A1F53" w:rsidRPr="00626F1D" w:rsidRDefault="003A1F53" w:rsidP="00542FC2">
      <w:pPr>
        <w:spacing w:line="254" w:lineRule="auto"/>
        <w:ind w:firstLine="397"/>
        <w:jc w:val="both"/>
        <w:rPr>
          <w:b/>
          <w:i/>
          <w:sz w:val="22"/>
          <w:szCs w:val="22"/>
        </w:rPr>
      </w:pPr>
      <w:r w:rsidRPr="00626F1D">
        <w:rPr>
          <w:b/>
          <w:i/>
          <w:sz w:val="22"/>
          <w:szCs w:val="22"/>
        </w:rPr>
        <w:t xml:space="preserve"> (2) Nguyên nhân của những hạn chế:</w:t>
      </w:r>
    </w:p>
    <w:p w:rsidR="003A1F53" w:rsidRPr="00626F1D" w:rsidRDefault="003A1F53" w:rsidP="00542FC2">
      <w:pPr>
        <w:spacing w:line="254" w:lineRule="auto"/>
        <w:ind w:firstLine="397"/>
        <w:jc w:val="both"/>
        <w:rPr>
          <w:sz w:val="22"/>
          <w:szCs w:val="22"/>
        </w:rPr>
      </w:pPr>
      <w:r w:rsidRPr="00626F1D">
        <w:rPr>
          <w:sz w:val="22"/>
          <w:szCs w:val="22"/>
        </w:rPr>
        <w:t>- Môi trường kinh tế vĩ mô chưa ổn định, lãi suất trên thị trường vốn vẫn cao và luôn biến động, lạm phát làm giá cả nguyên vật liệu đầu vào tăng cao.</w:t>
      </w:r>
    </w:p>
    <w:p w:rsidR="003A1F53" w:rsidRPr="00626F1D" w:rsidRDefault="003A1F53" w:rsidP="00542FC2">
      <w:pPr>
        <w:spacing w:line="254" w:lineRule="auto"/>
        <w:ind w:firstLine="397"/>
        <w:jc w:val="both"/>
        <w:rPr>
          <w:sz w:val="22"/>
          <w:szCs w:val="22"/>
        </w:rPr>
      </w:pPr>
      <w:r w:rsidRPr="00626F1D">
        <w:rPr>
          <w:sz w:val="22"/>
          <w:szCs w:val="22"/>
        </w:rPr>
        <w:t>- Lãi suất vay vốn bình quân của các DN nhìn chung còn lớn.</w:t>
      </w:r>
    </w:p>
    <w:p w:rsidR="003A1F53" w:rsidRPr="00626F1D" w:rsidRDefault="003A1F53" w:rsidP="00542FC2">
      <w:pPr>
        <w:spacing w:line="254" w:lineRule="auto"/>
        <w:ind w:firstLine="397"/>
        <w:jc w:val="both"/>
        <w:rPr>
          <w:sz w:val="22"/>
          <w:szCs w:val="22"/>
        </w:rPr>
      </w:pPr>
      <w:r w:rsidRPr="00626F1D">
        <w:rPr>
          <w:sz w:val="22"/>
          <w:szCs w:val="22"/>
        </w:rPr>
        <w:t>- Mức độ cạnh tranh giữa các DN trong đấu thầu thi công công trình tăng, làm giảm biên lợi nhuận, đặc biệt là các DN vừa và nhỏ.</w:t>
      </w:r>
    </w:p>
    <w:p w:rsidR="003A1F53" w:rsidRPr="00626F1D" w:rsidRDefault="003A1F53" w:rsidP="00542FC2">
      <w:pPr>
        <w:pStyle w:val="ListParagraph"/>
        <w:spacing w:after="0" w:line="254" w:lineRule="auto"/>
        <w:ind w:left="0" w:firstLine="397"/>
        <w:contextualSpacing w:val="0"/>
        <w:jc w:val="both"/>
        <w:rPr>
          <w:rFonts w:ascii="Times New Roman" w:hAnsi="Times New Roman"/>
        </w:rPr>
      </w:pPr>
      <w:r w:rsidRPr="00626F1D">
        <w:rPr>
          <w:rFonts w:ascii="Times New Roman" w:hAnsi="Times New Roman"/>
        </w:rPr>
        <w:t>- DN chưa thiết lập các viễn cảnh dự báo trong tương lai.</w:t>
      </w:r>
    </w:p>
    <w:p w:rsidR="003A1F53" w:rsidRPr="00626F1D" w:rsidRDefault="003A1F53" w:rsidP="00542FC2">
      <w:pPr>
        <w:spacing w:line="254" w:lineRule="auto"/>
        <w:ind w:firstLine="397"/>
        <w:jc w:val="both"/>
        <w:rPr>
          <w:sz w:val="22"/>
          <w:szCs w:val="22"/>
          <w:shd w:val="clear" w:color="auto" w:fill="FFFFFF"/>
        </w:rPr>
      </w:pPr>
      <w:r w:rsidRPr="00626F1D">
        <w:rPr>
          <w:sz w:val="22"/>
          <w:szCs w:val="22"/>
        </w:rPr>
        <w:t>- K</w:t>
      </w:r>
      <w:r w:rsidRPr="00626F1D">
        <w:rPr>
          <w:sz w:val="22"/>
          <w:szCs w:val="22"/>
          <w:shd w:val="clear" w:color="auto" w:fill="FFFFFF"/>
        </w:rPr>
        <w:t>hung pháp lý liên quan đến việc phát hành, giao dịch cổ phiếu ưu đãi và cơ chế công bố thông tin còn hạn chế.</w:t>
      </w:r>
    </w:p>
    <w:p w:rsidR="003A1F53" w:rsidRPr="00626F1D" w:rsidRDefault="003A1F53" w:rsidP="00542FC2">
      <w:pPr>
        <w:spacing w:line="254" w:lineRule="auto"/>
        <w:ind w:firstLine="397"/>
        <w:jc w:val="both"/>
        <w:rPr>
          <w:sz w:val="22"/>
          <w:szCs w:val="22"/>
        </w:rPr>
      </w:pPr>
      <w:r w:rsidRPr="00626F1D">
        <w:rPr>
          <w:sz w:val="22"/>
          <w:szCs w:val="22"/>
        </w:rPr>
        <w:t xml:space="preserve"> - Khả năng tiếp cận với các nguồn vốn vay dài hạn của các DN vừa và nhỏ còn hạn chế.</w:t>
      </w:r>
    </w:p>
    <w:p w:rsidR="003A1F53" w:rsidRPr="00626F1D" w:rsidRDefault="003A1F53" w:rsidP="00542FC2">
      <w:pPr>
        <w:spacing w:line="254" w:lineRule="auto"/>
        <w:ind w:firstLine="397"/>
        <w:jc w:val="both"/>
        <w:rPr>
          <w:sz w:val="22"/>
          <w:szCs w:val="22"/>
        </w:rPr>
      </w:pPr>
      <w:r w:rsidRPr="00626F1D">
        <w:rPr>
          <w:sz w:val="22"/>
          <w:szCs w:val="22"/>
        </w:rPr>
        <w:t xml:space="preserve"> - Điều kiện và thủ tục để tiếp cận với các nguồn vốn từ thị trường vốn quốc tế còn nhiều hạn chế. </w:t>
      </w:r>
    </w:p>
    <w:p w:rsidR="004C7483" w:rsidRPr="00626F1D" w:rsidRDefault="004C7483" w:rsidP="00542FC2">
      <w:pPr>
        <w:spacing w:line="254" w:lineRule="auto"/>
        <w:jc w:val="center"/>
        <w:rPr>
          <w:b/>
          <w:sz w:val="22"/>
          <w:szCs w:val="22"/>
        </w:rPr>
      </w:pPr>
    </w:p>
    <w:p w:rsidR="00381211" w:rsidRPr="00626F1D" w:rsidRDefault="00381211" w:rsidP="00542FC2">
      <w:pPr>
        <w:spacing w:line="254" w:lineRule="auto"/>
        <w:jc w:val="center"/>
        <w:rPr>
          <w:b/>
          <w:sz w:val="22"/>
          <w:szCs w:val="22"/>
        </w:rPr>
      </w:pPr>
      <w:r w:rsidRPr="00626F1D">
        <w:rPr>
          <w:b/>
          <w:sz w:val="22"/>
          <w:szCs w:val="22"/>
        </w:rPr>
        <w:t>KẾT LUẬN CHƯƠNG II</w:t>
      </w:r>
    </w:p>
    <w:p w:rsidR="00381211" w:rsidRPr="00626F1D" w:rsidRDefault="00381211" w:rsidP="00542FC2">
      <w:pPr>
        <w:spacing w:line="254" w:lineRule="auto"/>
        <w:ind w:firstLine="397"/>
        <w:jc w:val="both"/>
        <w:rPr>
          <w:sz w:val="22"/>
          <w:szCs w:val="22"/>
        </w:rPr>
      </w:pPr>
      <w:r w:rsidRPr="00626F1D">
        <w:rPr>
          <w:sz w:val="22"/>
          <w:szCs w:val="22"/>
        </w:rPr>
        <w:t>Trên cơ sở các nghiên cứu về lý luận về CSTT trong DN ở tổng quan nghiên cứu và chương I, chương II tập trung vào đánh giá thực trạng CSTT của 21 công ty xây dựng CTGT niêm yết. Cụ thể, (1) Khái quát quá trình hình thành phát triển của các công ty xây dựng CTGT niêm yết ở Việt Nam (2) Đánh giá thực trạng về chính sách tài trợ của các công ty xây dựng công trình giao thông niêm yết trong mẫu nghiên cứu, trong đó, tác giả tập trung vào một số nội dung như: Thực trạng các nhân tố ảnh hưởng tới CSTT của các công ty trong mẫu; Thực trạng quy mô các nguồn tài trợ; Thực trạng cơ cấu nguồn tài trợ; Thực trạng về hình thức huy động; Thực trạng mô hình tài trợ; Thực trạng về quy trình hoạch định CSTT; Thực trạng về ảnh hưởng của CSTT tới DN. (3) Tổng hợp các kết quả đạt được, những hạn chế và nguyên nhân của hạn chế về CSTT của 21 DN trong mẫu nghiên cứu. Những phân tích, đánh giá được rút ra về thực trạng chính sách tài trợ của các công ty xây dựng CTGT niêm yết sẽ là những căn cứ thực tiễn quan trọng cho việc đề xuất giải pháp hoàn thiện của tác giả ở chương tiếp theo của luận án.</w:t>
      </w:r>
    </w:p>
    <w:p w:rsidR="00381211" w:rsidRPr="00626F1D" w:rsidRDefault="00381211" w:rsidP="00542FC2">
      <w:pPr>
        <w:spacing w:line="254" w:lineRule="auto"/>
        <w:ind w:firstLine="567"/>
        <w:jc w:val="both"/>
        <w:rPr>
          <w:sz w:val="22"/>
          <w:szCs w:val="22"/>
        </w:rPr>
      </w:pPr>
    </w:p>
    <w:p w:rsidR="0061279A" w:rsidRDefault="0061279A">
      <w:pPr>
        <w:spacing w:after="200" w:line="276" w:lineRule="auto"/>
        <w:rPr>
          <w:b/>
          <w:sz w:val="22"/>
          <w:szCs w:val="22"/>
        </w:rPr>
      </w:pPr>
      <w:bookmarkStart w:id="110" w:name="_Toc515551627"/>
      <w:bookmarkStart w:id="111" w:name="_Toc521912261"/>
      <w:bookmarkStart w:id="112" w:name="_Toc523934689"/>
      <w:bookmarkStart w:id="113" w:name="_Toc490694981"/>
      <w:r>
        <w:rPr>
          <w:b/>
          <w:sz w:val="22"/>
          <w:szCs w:val="22"/>
        </w:rPr>
        <w:br w:type="page"/>
      </w:r>
    </w:p>
    <w:p w:rsidR="00C80D34" w:rsidRPr="00626F1D" w:rsidRDefault="00C80D34" w:rsidP="002D186E">
      <w:pPr>
        <w:jc w:val="center"/>
        <w:rPr>
          <w:b/>
          <w:sz w:val="22"/>
          <w:szCs w:val="22"/>
        </w:rPr>
      </w:pPr>
      <w:r w:rsidRPr="00626F1D">
        <w:rPr>
          <w:b/>
          <w:sz w:val="22"/>
          <w:szCs w:val="22"/>
        </w:rPr>
        <w:lastRenderedPageBreak/>
        <w:t xml:space="preserve">CHƯƠNG </w:t>
      </w:r>
      <w:bookmarkEnd w:id="110"/>
      <w:bookmarkEnd w:id="111"/>
      <w:r w:rsidRPr="00626F1D">
        <w:rPr>
          <w:b/>
          <w:sz w:val="22"/>
          <w:szCs w:val="22"/>
        </w:rPr>
        <w:t>III:</w:t>
      </w:r>
      <w:bookmarkEnd w:id="112"/>
    </w:p>
    <w:p w:rsidR="00C80D34" w:rsidRPr="00626F1D" w:rsidRDefault="00C80D34" w:rsidP="002D186E">
      <w:pPr>
        <w:jc w:val="center"/>
        <w:rPr>
          <w:b/>
          <w:sz w:val="22"/>
          <w:szCs w:val="22"/>
        </w:rPr>
      </w:pPr>
      <w:bookmarkStart w:id="114" w:name="_Toc515551628"/>
      <w:bookmarkStart w:id="115" w:name="_Toc521912262"/>
      <w:bookmarkStart w:id="116" w:name="_Toc523934690"/>
      <w:r w:rsidRPr="00626F1D">
        <w:rPr>
          <w:b/>
          <w:sz w:val="22"/>
          <w:szCs w:val="22"/>
        </w:rPr>
        <w:t xml:space="preserve">GIẢI PHÁP HOÀN THIỆN CHÍNH SÁCH TÀI TRỢ </w:t>
      </w:r>
    </w:p>
    <w:p w:rsidR="00C80D34" w:rsidRPr="00626F1D" w:rsidRDefault="00C80D34" w:rsidP="004C7483">
      <w:pPr>
        <w:spacing w:line="250" w:lineRule="auto"/>
        <w:jc w:val="center"/>
        <w:rPr>
          <w:b/>
          <w:sz w:val="22"/>
          <w:szCs w:val="22"/>
        </w:rPr>
      </w:pPr>
      <w:r w:rsidRPr="00626F1D">
        <w:rPr>
          <w:b/>
          <w:sz w:val="22"/>
          <w:szCs w:val="22"/>
        </w:rPr>
        <w:t xml:space="preserve">CỦA CÁC CÔNG TY </w:t>
      </w:r>
      <w:r w:rsidRPr="00626F1D">
        <w:rPr>
          <w:rFonts w:eastAsia="SimSun"/>
          <w:b/>
          <w:sz w:val="22"/>
          <w:szCs w:val="22"/>
          <w:lang w:eastAsia="zh-SG"/>
        </w:rPr>
        <w:t xml:space="preserve">XÂY DỰNG CÔNG TRÌNH GIAO THÔNG </w:t>
      </w:r>
      <w:r w:rsidRPr="00626F1D">
        <w:rPr>
          <w:b/>
          <w:sz w:val="22"/>
          <w:szCs w:val="22"/>
        </w:rPr>
        <w:t>NIÊM YẾT  Ở VIỆT NAM</w:t>
      </w:r>
      <w:bookmarkEnd w:id="114"/>
      <w:bookmarkEnd w:id="115"/>
      <w:bookmarkEnd w:id="116"/>
    </w:p>
    <w:p w:rsidR="004C7483" w:rsidRPr="00626F1D" w:rsidRDefault="004C7483" w:rsidP="004C7483">
      <w:pPr>
        <w:spacing w:line="250" w:lineRule="auto"/>
        <w:jc w:val="center"/>
        <w:rPr>
          <w:b/>
          <w:sz w:val="22"/>
          <w:szCs w:val="22"/>
        </w:rPr>
      </w:pPr>
    </w:p>
    <w:p w:rsidR="00C80D34" w:rsidRPr="00626F1D" w:rsidRDefault="00C80D34" w:rsidP="004C7483">
      <w:pPr>
        <w:pStyle w:val="ListParagraph"/>
        <w:numPr>
          <w:ilvl w:val="1"/>
          <w:numId w:val="5"/>
        </w:numPr>
        <w:tabs>
          <w:tab w:val="left" w:pos="1134"/>
        </w:tabs>
        <w:spacing w:after="0" w:line="250" w:lineRule="auto"/>
        <w:ind w:left="0" w:firstLine="397"/>
        <w:contextualSpacing w:val="0"/>
        <w:jc w:val="both"/>
        <w:rPr>
          <w:rFonts w:ascii="Times New Roman" w:hAnsi="Times New Roman"/>
          <w:b/>
        </w:rPr>
      </w:pPr>
      <w:bookmarkStart w:id="117" w:name="_Toc521912263"/>
      <w:bookmarkStart w:id="118" w:name="_Toc523934691"/>
      <w:r w:rsidRPr="00626F1D">
        <w:rPr>
          <w:rFonts w:ascii="Times New Roman" w:hAnsi="Times New Roman"/>
          <w:b/>
        </w:rPr>
        <w:t>BỐI CẢNH KINH TẾ - XÃ HỘI VÀ ĐỊNH HƯỚNG PHÁT TRIỂN CỦA CÁC CÔNG TY XÂY DỰNG CÔNG TRÌNH GIAO THÔNG NIÊM YẾT Ở VIỆT NAM</w:t>
      </w:r>
      <w:bookmarkEnd w:id="117"/>
      <w:bookmarkEnd w:id="118"/>
    </w:p>
    <w:p w:rsidR="00C80D34" w:rsidRPr="00626F1D" w:rsidRDefault="00C80D34" w:rsidP="004C7483">
      <w:pPr>
        <w:pStyle w:val="ListParagraph"/>
        <w:spacing w:after="0" w:line="250" w:lineRule="auto"/>
        <w:ind w:left="0" w:firstLine="397"/>
        <w:contextualSpacing w:val="0"/>
        <w:jc w:val="both"/>
        <w:rPr>
          <w:rFonts w:ascii="Times New Roman" w:hAnsi="Times New Roman"/>
          <w:b/>
        </w:rPr>
      </w:pPr>
      <w:bookmarkStart w:id="119" w:name="_Toc503510651"/>
      <w:bookmarkStart w:id="120" w:name="_Toc515551630"/>
      <w:bookmarkStart w:id="121" w:name="_Toc521912264"/>
      <w:bookmarkStart w:id="122" w:name="_Toc523934692"/>
      <w:r w:rsidRPr="00626F1D">
        <w:rPr>
          <w:rFonts w:ascii="Times New Roman" w:hAnsi="Times New Roman"/>
          <w:b/>
        </w:rPr>
        <w:t>3.1.1. Bối cảnh kinh tế - xã hội của nền kinh tế</w:t>
      </w:r>
      <w:bookmarkEnd w:id="119"/>
      <w:bookmarkEnd w:id="120"/>
      <w:bookmarkEnd w:id="121"/>
      <w:bookmarkEnd w:id="122"/>
    </w:p>
    <w:p w:rsidR="00C80D34" w:rsidRPr="00626F1D" w:rsidRDefault="00C80D34" w:rsidP="004C7483">
      <w:pPr>
        <w:spacing w:line="250" w:lineRule="auto"/>
        <w:ind w:firstLine="397"/>
        <w:jc w:val="both"/>
        <w:rPr>
          <w:sz w:val="22"/>
          <w:szCs w:val="22"/>
        </w:rPr>
      </w:pPr>
      <w:r w:rsidRPr="00626F1D">
        <w:rPr>
          <w:sz w:val="22"/>
          <w:szCs w:val="22"/>
        </w:rPr>
        <w:t xml:space="preserve">Hoàn thiện CSTT trong bối cảnh nền kinh tế hiện nay diễn ra: (1) Đất nước đang trong quá trình công nghiệp hóa – hiện đại hóa và mục tiêu phát triển kinh tế trong tương lai; (2) Với tiến trình hội nhập kinh tế ngày càng sâu rộng trên nhiều lĩnh vực; (3) Nhu cầu vốn để đáp ứng xây dựng cơ sở hạ tầng giai đoạn 2016-2020 là rất lớn, trong khi một số nguồn vốn chính đáp ứng nhu cầu này bị hạn chế trong giai đoạn tới; (4)  Triển vọng về đầu tư hạ tầng giao thông trong thời gian tới là rất lớn. </w:t>
      </w:r>
    </w:p>
    <w:p w:rsidR="00C80D34" w:rsidRPr="00626F1D" w:rsidRDefault="00C80D34" w:rsidP="004C7483">
      <w:pPr>
        <w:pStyle w:val="ListParagraph"/>
        <w:spacing w:after="0" w:line="250" w:lineRule="auto"/>
        <w:ind w:left="0" w:firstLine="397"/>
        <w:contextualSpacing w:val="0"/>
        <w:jc w:val="both"/>
        <w:rPr>
          <w:rFonts w:ascii="Times New Roman" w:hAnsi="Times New Roman"/>
          <w:b/>
        </w:rPr>
      </w:pPr>
      <w:bookmarkStart w:id="123" w:name="_Toc503510652"/>
      <w:bookmarkStart w:id="124" w:name="_Toc515551631"/>
      <w:bookmarkStart w:id="125" w:name="_Toc521912265"/>
      <w:bookmarkStart w:id="126" w:name="_Toc523934693"/>
      <w:r w:rsidRPr="00626F1D">
        <w:rPr>
          <w:rFonts w:ascii="Times New Roman" w:hAnsi="Times New Roman"/>
          <w:b/>
        </w:rPr>
        <w:t>3.1.2. Định hướng phát triển các công ty xây dựng công trình giao thông niêm yết</w:t>
      </w:r>
      <w:bookmarkEnd w:id="123"/>
      <w:bookmarkEnd w:id="124"/>
      <w:r w:rsidRPr="00626F1D">
        <w:rPr>
          <w:rFonts w:ascii="Times New Roman" w:hAnsi="Times New Roman"/>
          <w:b/>
        </w:rPr>
        <w:t xml:space="preserve"> ở Việt Nam</w:t>
      </w:r>
      <w:bookmarkEnd w:id="125"/>
      <w:bookmarkEnd w:id="126"/>
    </w:p>
    <w:p w:rsidR="00C80D34" w:rsidRPr="00626F1D" w:rsidRDefault="00C80D34" w:rsidP="004C7483">
      <w:pPr>
        <w:spacing w:line="250" w:lineRule="auto"/>
        <w:ind w:firstLine="397"/>
        <w:jc w:val="both"/>
        <w:rPr>
          <w:spacing w:val="-2"/>
          <w:sz w:val="22"/>
          <w:szCs w:val="22"/>
        </w:rPr>
      </w:pPr>
      <w:r w:rsidRPr="00626F1D">
        <w:rPr>
          <w:spacing w:val="-2"/>
          <w:sz w:val="22"/>
          <w:szCs w:val="22"/>
        </w:rPr>
        <w:t>Định hướng phát triển của các công ty xây dựng CTGT niêm yết ở Việt Nam theo: (1) Xu hướng “tích hợp dọc” cần được các DN nghiên cứu và phát triển; (2) Về năng lực cạnh tranh trong đấu thầu xây lắp; (3) Về chất lượng công tác quản lý các hợp đồng xây dựng; (4) Về công tác quản lý các dự án xây dựng; (5) Về năng lực thi công; (6) Về năng lực tài chính.</w:t>
      </w:r>
    </w:p>
    <w:p w:rsidR="00D26306" w:rsidRPr="00626F1D" w:rsidRDefault="00D26306" w:rsidP="00D26306">
      <w:pPr>
        <w:pStyle w:val="ListParagraph"/>
        <w:numPr>
          <w:ilvl w:val="2"/>
          <w:numId w:val="5"/>
        </w:numPr>
        <w:tabs>
          <w:tab w:val="left" w:pos="1276"/>
        </w:tabs>
        <w:spacing w:after="0" w:line="250" w:lineRule="auto"/>
        <w:ind w:left="0" w:firstLine="397"/>
        <w:contextualSpacing w:val="0"/>
        <w:jc w:val="both"/>
        <w:rPr>
          <w:rFonts w:ascii="Times New Roman" w:hAnsi="Times New Roman"/>
          <w:b/>
        </w:rPr>
      </w:pPr>
      <w:bookmarkStart w:id="127" w:name="_Toc521912267"/>
      <w:bookmarkStart w:id="128" w:name="_Toc523934695"/>
      <w:r w:rsidRPr="00626F1D">
        <w:rPr>
          <w:rFonts w:ascii="Times New Roman" w:hAnsi="Times New Roman"/>
          <w:b/>
        </w:rPr>
        <w:t>Những quan điểm cơ bản cần quán triệt trong việc hoàn thiện chính sách tài trợ của các công ty xây dựng công trình giao thông niêm yết ở Việt Nam</w:t>
      </w:r>
      <w:bookmarkEnd w:id="127"/>
      <w:bookmarkEnd w:id="128"/>
    </w:p>
    <w:p w:rsidR="00D26306" w:rsidRPr="00626F1D" w:rsidRDefault="00D26306" w:rsidP="00D26306">
      <w:pPr>
        <w:spacing w:line="250" w:lineRule="auto"/>
        <w:ind w:firstLine="397"/>
        <w:jc w:val="both"/>
        <w:rPr>
          <w:sz w:val="22"/>
          <w:szCs w:val="22"/>
        </w:rPr>
      </w:pPr>
      <w:r w:rsidRPr="00626F1D">
        <w:rPr>
          <w:sz w:val="22"/>
          <w:szCs w:val="22"/>
        </w:rPr>
        <w:t xml:space="preserve">Để hoàn thiện CSTT của các DN xây dựng CTGT niêm yết cần đảm bảo các yêu cầu cơ bản như sau: (1) CSTT phải được thiết kế phù hợp với chiến lược phát triển, chính sách đầu tư và chính sách cổ tức của DN; (2) Việc hoạch định CSTT trên cơ sở các viễn cảnh khác nhau của nền kinh tế; (3) Để đảm bảo việc hoạch định CSTT cần phải có đội ngũ nhân sự có trình độ, được đào tạo bài bản và am hiểu về tài chính DN để thực hiện các nhiệm vụ trên; (4) Xây dựng ba trụ cột về chính sách tài trợ đảm bảo thành công cho chiến lược phát triển. </w:t>
      </w:r>
    </w:p>
    <w:p w:rsidR="00C80D34" w:rsidRPr="00626F1D" w:rsidRDefault="00C80D34" w:rsidP="0061279A">
      <w:pPr>
        <w:pStyle w:val="ListParagraph"/>
        <w:numPr>
          <w:ilvl w:val="1"/>
          <w:numId w:val="5"/>
        </w:numPr>
        <w:tabs>
          <w:tab w:val="left" w:pos="851"/>
        </w:tabs>
        <w:spacing w:after="0" w:line="250" w:lineRule="auto"/>
        <w:ind w:left="0" w:firstLine="397"/>
        <w:contextualSpacing w:val="0"/>
        <w:jc w:val="both"/>
        <w:rPr>
          <w:rFonts w:ascii="Times New Roman" w:hAnsi="Times New Roman"/>
          <w:b/>
        </w:rPr>
      </w:pPr>
      <w:bookmarkStart w:id="129" w:name="_Toc503510654"/>
      <w:bookmarkStart w:id="130" w:name="_Toc515551633"/>
      <w:bookmarkStart w:id="131" w:name="_Toc521912266"/>
      <w:bookmarkStart w:id="132" w:name="_Toc523934694"/>
      <w:r w:rsidRPr="00626F1D">
        <w:rPr>
          <w:rFonts w:ascii="Times New Roman" w:hAnsi="Times New Roman"/>
          <w:b/>
        </w:rPr>
        <w:t>GIẢI PHÁP HOÀN THIỆN CHÍNH SÁCH TÀI TRỢ CỦA CÁC CÔNG TY XÂY DỰNG CÔNG TRÌNH GIAO THÔNG NIÊM YẾT Ở VIỆT NAM</w:t>
      </w:r>
      <w:bookmarkEnd w:id="129"/>
      <w:bookmarkEnd w:id="130"/>
      <w:bookmarkEnd w:id="131"/>
      <w:bookmarkEnd w:id="132"/>
    </w:p>
    <w:p w:rsidR="00C80D34" w:rsidRPr="00626F1D" w:rsidRDefault="00C80D34" w:rsidP="00D26306">
      <w:pPr>
        <w:pStyle w:val="ListParagraph"/>
        <w:numPr>
          <w:ilvl w:val="2"/>
          <w:numId w:val="5"/>
        </w:numPr>
        <w:tabs>
          <w:tab w:val="left" w:pos="1134"/>
        </w:tabs>
        <w:spacing w:after="0" w:line="250" w:lineRule="auto"/>
        <w:contextualSpacing w:val="0"/>
        <w:jc w:val="both"/>
        <w:rPr>
          <w:rFonts w:ascii="Times New Roman" w:hAnsi="Times New Roman"/>
          <w:b/>
          <w:i/>
        </w:rPr>
      </w:pPr>
      <w:bookmarkStart w:id="133" w:name="_Toc521912269"/>
      <w:bookmarkStart w:id="134" w:name="_Toc523488168"/>
      <w:bookmarkStart w:id="135" w:name="_Toc523934697"/>
      <w:bookmarkStart w:id="136" w:name="_Toc503510655"/>
      <w:r w:rsidRPr="00626F1D">
        <w:rPr>
          <w:rFonts w:ascii="Times New Roman" w:hAnsi="Times New Roman"/>
          <w:b/>
          <w:i/>
        </w:rPr>
        <w:lastRenderedPageBreak/>
        <w:t xml:space="preserve">Nhóm giải </w:t>
      </w:r>
      <w:r w:rsidRPr="00626F1D">
        <w:rPr>
          <w:rFonts w:ascii="Times New Roman" w:hAnsi="Times New Roman"/>
          <w:b/>
        </w:rPr>
        <w:t>pháp</w:t>
      </w:r>
      <w:r w:rsidRPr="00626F1D">
        <w:rPr>
          <w:rFonts w:ascii="Times New Roman" w:hAnsi="Times New Roman"/>
          <w:b/>
          <w:i/>
        </w:rPr>
        <w:t xml:space="preserve"> về quy mô nguồn tài trợ</w:t>
      </w:r>
      <w:bookmarkEnd w:id="133"/>
      <w:bookmarkEnd w:id="134"/>
      <w:bookmarkEnd w:id="135"/>
    </w:p>
    <w:p w:rsidR="00C80D34" w:rsidRPr="00626F1D" w:rsidRDefault="00C80D34" w:rsidP="004C7483">
      <w:pPr>
        <w:spacing w:line="250" w:lineRule="auto"/>
        <w:ind w:firstLine="397"/>
        <w:jc w:val="both"/>
        <w:rPr>
          <w:sz w:val="22"/>
          <w:szCs w:val="22"/>
        </w:rPr>
      </w:pPr>
      <w:r w:rsidRPr="00626F1D">
        <w:rPr>
          <w:sz w:val="22"/>
          <w:szCs w:val="22"/>
        </w:rPr>
        <w:t>Với thực trạng về quy mô nguồn vốn của DN ở trên, các DN cần thực hiện các giải pháp sau để cải thiện quy mô nguồn vốn nhằm đáp ứng nhu cầu tài trợ một cách hợp lý, cụ thể:</w:t>
      </w:r>
    </w:p>
    <w:p w:rsidR="00C80D34" w:rsidRPr="00626F1D" w:rsidRDefault="00C80D34" w:rsidP="004C7483">
      <w:pPr>
        <w:spacing w:line="250" w:lineRule="auto"/>
        <w:ind w:firstLine="397"/>
        <w:jc w:val="both"/>
        <w:rPr>
          <w:sz w:val="22"/>
          <w:szCs w:val="22"/>
        </w:rPr>
      </w:pPr>
      <w:r w:rsidRPr="00626F1D">
        <w:rPr>
          <w:i/>
          <w:sz w:val="22"/>
          <w:szCs w:val="22"/>
        </w:rPr>
        <w:t>Thứ nhất</w:t>
      </w:r>
      <w:r w:rsidRPr="00626F1D">
        <w:rPr>
          <w:sz w:val="22"/>
          <w:szCs w:val="22"/>
        </w:rPr>
        <w:t>, các DN phải xây dựng được kế hoạch kinh doanh cụ thể.</w:t>
      </w:r>
    </w:p>
    <w:p w:rsidR="00C80D34" w:rsidRPr="00626F1D" w:rsidRDefault="00C80D34" w:rsidP="004C7483">
      <w:pPr>
        <w:spacing w:line="250" w:lineRule="auto"/>
        <w:ind w:firstLine="397"/>
        <w:jc w:val="both"/>
        <w:rPr>
          <w:sz w:val="22"/>
          <w:szCs w:val="22"/>
        </w:rPr>
      </w:pPr>
      <w:r w:rsidRPr="00626F1D">
        <w:rPr>
          <w:i/>
          <w:sz w:val="22"/>
          <w:szCs w:val="22"/>
        </w:rPr>
        <w:t xml:space="preserve">Thứ hai, </w:t>
      </w:r>
      <w:r w:rsidRPr="00626F1D">
        <w:rPr>
          <w:sz w:val="22"/>
          <w:szCs w:val="22"/>
        </w:rPr>
        <w:t xml:space="preserve">giải pháp cụ thể về quy mô nguồn tài trợ với các DN có quy mô lớn. </w:t>
      </w:r>
    </w:p>
    <w:p w:rsidR="00C80D34" w:rsidRPr="00626F1D" w:rsidRDefault="00C80D34" w:rsidP="004C7483">
      <w:pPr>
        <w:spacing w:line="250" w:lineRule="auto"/>
        <w:ind w:firstLine="397"/>
        <w:jc w:val="both"/>
        <w:rPr>
          <w:sz w:val="22"/>
          <w:szCs w:val="22"/>
        </w:rPr>
      </w:pPr>
      <w:r w:rsidRPr="00626F1D">
        <w:rPr>
          <w:i/>
          <w:sz w:val="22"/>
          <w:szCs w:val="22"/>
        </w:rPr>
        <w:t xml:space="preserve">Thứ ba, </w:t>
      </w:r>
      <w:r w:rsidRPr="00626F1D">
        <w:rPr>
          <w:sz w:val="22"/>
          <w:szCs w:val="22"/>
        </w:rPr>
        <w:t>giải pháp cụ thể về quy mô nguồn tài trợ với các DN có quy mô nhỏ.</w:t>
      </w:r>
    </w:p>
    <w:p w:rsidR="00C80D34" w:rsidRPr="00626F1D" w:rsidRDefault="00C80D34" w:rsidP="00D26306">
      <w:pPr>
        <w:pStyle w:val="ListParagraph"/>
        <w:numPr>
          <w:ilvl w:val="2"/>
          <w:numId w:val="5"/>
        </w:numPr>
        <w:tabs>
          <w:tab w:val="left" w:pos="1134"/>
        </w:tabs>
        <w:spacing w:after="0" w:line="250" w:lineRule="auto"/>
        <w:contextualSpacing w:val="0"/>
        <w:jc w:val="both"/>
        <w:rPr>
          <w:rFonts w:ascii="Times New Roman" w:hAnsi="Times New Roman"/>
          <w:b/>
          <w:i/>
        </w:rPr>
      </w:pPr>
      <w:bookmarkStart w:id="137" w:name="_Toc521912271"/>
      <w:bookmarkStart w:id="138" w:name="_Toc523488170"/>
      <w:bookmarkStart w:id="139" w:name="_Toc523934698"/>
      <w:r w:rsidRPr="00626F1D">
        <w:rPr>
          <w:rFonts w:ascii="Times New Roman" w:hAnsi="Times New Roman"/>
          <w:b/>
          <w:i/>
        </w:rPr>
        <w:t>Nhóm giải pháp về hình thức huy động vốn</w:t>
      </w:r>
      <w:bookmarkEnd w:id="137"/>
      <w:bookmarkEnd w:id="138"/>
      <w:bookmarkEnd w:id="139"/>
    </w:p>
    <w:p w:rsidR="00C80D34" w:rsidRPr="00626F1D" w:rsidRDefault="00C80D34" w:rsidP="004C7483">
      <w:pPr>
        <w:spacing w:line="250" w:lineRule="auto"/>
        <w:ind w:firstLine="397"/>
        <w:jc w:val="both"/>
        <w:rPr>
          <w:b/>
          <w:i/>
          <w:sz w:val="22"/>
          <w:szCs w:val="22"/>
        </w:rPr>
      </w:pPr>
      <w:bookmarkStart w:id="140" w:name="_Toc521912272"/>
      <w:bookmarkStart w:id="141" w:name="_Toc523488171"/>
      <w:bookmarkStart w:id="142" w:name="_Toc523934699"/>
      <w:r w:rsidRPr="00626F1D">
        <w:rPr>
          <w:b/>
          <w:i/>
          <w:sz w:val="22"/>
          <w:szCs w:val="22"/>
        </w:rPr>
        <w:t>* Giả</w:t>
      </w:r>
      <w:r w:rsidRPr="00626F1D">
        <w:rPr>
          <w:b/>
          <w:i/>
          <w:spacing w:val="-2"/>
          <w:sz w:val="22"/>
          <w:szCs w:val="22"/>
        </w:rPr>
        <w:t>i</w:t>
      </w:r>
      <w:r w:rsidRPr="00626F1D">
        <w:rPr>
          <w:b/>
          <w:i/>
          <w:sz w:val="22"/>
          <w:szCs w:val="22"/>
        </w:rPr>
        <w:t xml:space="preserve"> pháp về hình thức huy động vốn nhằm gia tăng tiềm lực vốn chủ sở hữu</w:t>
      </w:r>
      <w:bookmarkEnd w:id="140"/>
      <w:bookmarkEnd w:id="141"/>
      <w:bookmarkEnd w:id="142"/>
      <w:r w:rsidRPr="00626F1D">
        <w:rPr>
          <w:b/>
          <w:i/>
          <w:sz w:val="22"/>
          <w:szCs w:val="22"/>
        </w:rPr>
        <w:t>:</w:t>
      </w:r>
    </w:p>
    <w:p w:rsidR="00C80D34" w:rsidRPr="00626F1D" w:rsidRDefault="00C80D34" w:rsidP="004C7483">
      <w:pPr>
        <w:spacing w:line="250" w:lineRule="auto"/>
        <w:ind w:firstLine="397"/>
        <w:jc w:val="both"/>
        <w:rPr>
          <w:spacing w:val="6"/>
          <w:sz w:val="22"/>
          <w:szCs w:val="22"/>
        </w:rPr>
      </w:pPr>
      <w:r w:rsidRPr="00626F1D">
        <w:rPr>
          <w:spacing w:val="6"/>
          <w:sz w:val="22"/>
          <w:szCs w:val="22"/>
        </w:rPr>
        <w:t xml:space="preserve"> (1) Gia tăng nguồn vốn chủ sở hữu từ phát hành cổ phiếu để huy động vốn</w:t>
      </w:r>
    </w:p>
    <w:p w:rsidR="00C80D34" w:rsidRPr="00626F1D" w:rsidRDefault="00C80D34" w:rsidP="004C7483">
      <w:pPr>
        <w:spacing w:line="250" w:lineRule="auto"/>
        <w:ind w:firstLine="397"/>
        <w:jc w:val="both"/>
        <w:rPr>
          <w:sz w:val="22"/>
          <w:szCs w:val="22"/>
        </w:rPr>
      </w:pPr>
      <w:r w:rsidRPr="00626F1D">
        <w:rPr>
          <w:sz w:val="22"/>
          <w:szCs w:val="22"/>
        </w:rPr>
        <w:t xml:space="preserve"> (2) Nâng cao tỷ suất lợi nhuận trên vốn chủ sở hữu góp phần gia tăng nguồn vốn nội sinh</w:t>
      </w:r>
    </w:p>
    <w:p w:rsidR="00C80D34" w:rsidRPr="00626F1D" w:rsidRDefault="00C80D34" w:rsidP="004C7483">
      <w:pPr>
        <w:spacing w:line="250" w:lineRule="auto"/>
        <w:ind w:firstLine="397"/>
        <w:jc w:val="both"/>
        <w:rPr>
          <w:sz w:val="22"/>
          <w:szCs w:val="22"/>
        </w:rPr>
      </w:pPr>
      <w:bookmarkStart w:id="143" w:name="_Toc503510656"/>
      <w:r w:rsidRPr="00626F1D">
        <w:rPr>
          <w:sz w:val="22"/>
          <w:szCs w:val="22"/>
        </w:rPr>
        <w:t xml:space="preserve"> (3) Hoạch định chính sách cổ tức theo hướng tăng tỷ lệ lợi nhuận để lại tái đầu tư</w:t>
      </w:r>
      <w:bookmarkEnd w:id="143"/>
    </w:p>
    <w:p w:rsidR="00C80D34" w:rsidRPr="00626F1D" w:rsidRDefault="00C80D34" w:rsidP="004C7483">
      <w:pPr>
        <w:spacing w:line="250" w:lineRule="auto"/>
        <w:ind w:firstLine="397"/>
        <w:jc w:val="both"/>
        <w:rPr>
          <w:sz w:val="22"/>
          <w:szCs w:val="22"/>
        </w:rPr>
      </w:pPr>
      <w:r w:rsidRPr="00626F1D">
        <w:rPr>
          <w:sz w:val="22"/>
          <w:szCs w:val="22"/>
        </w:rPr>
        <w:t xml:space="preserve"> (4) Xem xét việc phát hành cổ phiếu ưu đãi để huy động vốn</w:t>
      </w:r>
    </w:p>
    <w:p w:rsidR="00C80D34" w:rsidRPr="00626F1D" w:rsidRDefault="00C80D34" w:rsidP="004C7483">
      <w:pPr>
        <w:spacing w:line="250" w:lineRule="auto"/>
        <w:ind w:firstLine="397"/>
        <w:jc w:val="both"/>
        <w:rPr>
          <w:b/>
          <w:i/>
          <w:sz w:val="22"/>
          <w:szCs w:val="22"/>
        </w:rPr>
      </w:pPr>
      <w:bookmarkStart w:id="144" w:name="_Toc521912273"/>
      <w:bookmarkStart w:id="145" w:name="_Toc523488172"/>
      <w:bookmarkStart w:id="146" w:name="_Toc523934700"/>
      <w:r w:rsidRPr="00626F1D">
        <w:rPr>
          <w:b/>
          <w:i/>
          <w:sz w:val="22"/>
          <w:szCs w:val="22"/>
        </w:rPr>
        <w:t>* Giải pháp hình thức huy động vốn nhằm gia tăng các khoản nợ từ thị trường tài chính</w:t>
      </w:r>
      <w:bookmarkEnd w:id="144"/>
      <w:bookmarkEnd w:id="145"/>
      <w:bookmarkEnd w:id="146"/>
      <w:r w:rsidRPr="00626F1D">
        <w:rPr>
          <w:b/>
          <w:i/>
          <w:sz w:val="22"/>
          <w:szCs w:val="22"/>
        </w:rPr>
        <w:t>:</w:t>
      </w:r>
    </w:p>
    <w:p w:rsidR="00C80D34" w:rsidRPr="00626F1D" w:rsidRDefault="00C80D34" w:rsidP="004C7483">
      <w:pPr>
        <w:spacing w:line="250" w:lineRule="auto"/>
        <w:ind w:firstLine="397"/>
        <w:jc w:val="both"/>
        <w:rPr>
          <w:sz w:val="22"/>
          <w:szCs w:val="22"/>
        </w:rPr>
      </w:pPr>
      <w:r w:rsidRPr="00626F1D">
        <w:rPr>
          <w:sz w:val="22"/>
          <w:szCs w:val="22"/>
        </w:rPr>
        <w:t>(1) Cần phát huy tối đa vai trò của trái phiếu DN trong việc đa dạng hóa công cụ huy động</w:t>
      </w:r>
    </w:p>
    <w:p w:rsidR="00C80D34" w:rsidRPr="00626F1D" w:rsidRDefault="00C80D34" w:rsidP="004C7483">
      <w:pPr>
        <w:spacing w:line="250" w:lineRule="auto"/>
        <w:ind w:firstLine="397"/>
        <w:jc w:val="both"/>
        <w:rPr>
          <w:sz w:val="22"/>
          <w:szCs w:val="22"/>
        </w:rPr>
      </w:pPr>
      <w:r w:rsidRPr="00626F1D">
        <w:rPr>
          <w:sz w:val="22"/>
          <w:szCs w:val="22"/>
        </w:rPr>
        <w:t>(2) Tích cực sử dụng công cụ thuê tài chính để tài trợ cho việc đầu tư máy móc thiết bị thi công</w:t>
      </w:r>
    </w:p>
    <w:p w:rsidR="00C80D34" w:rsidRPr="00626F1D" w:rsidRDefault="00C80D34" w:rsidP="004C7483">
      <w:pPr>
        <w:spacing w:line="250" w:lineRule="auto"/>
        <w:ind w:firstLine="397"/>
        <w:jc w:val="both"/>
        <w:rPr>
          <w:sz w:val="22"/>
          <w:szCs w:val="22"/>
        </w:rPr>
      </w:pPr>
      <w:r w:rsidRPr="00626F1D">
        <w:rPr>
          <w:sz w:val="22"/>
          <w:szCs w:val="22"/>
        </w:rPr>
        <w:t>(3) Các DN có quy mô nhỏ cần tăng cường tiếp cận với các quỹ đầu tư, công tư đầu tư tài chính mạo hiểm</w:t>
      </w:r>
    </w:p>
    <w:p w:rsidR="00C80D34" w:rsidRPr="00626F1D" w:rsidRDefault="00C80D34" w:rsidP="004C7483">
      <w:pPr>
        <w:spacing w:line="250" w:lineRule="auto"/>
        <w:ind w:firstLine="397"/>
        <w:jc w:val="both"/>
        <w:rPr>
          <w:sz w:val="22"/>
          <w:szCs w:val="22"/>
        </w:rPr>
      </w:pPr>
      <w:r w:rsidRPr="00626F1D">
        <w:rPr>
          <w:sz w:val="22"/>
          <w:szCs w:val="22"/>
        </w:rPr>
        <w:t>(4) Tăng cường khả năng tiếp cận nguồn vốn vay ngân hàng đối với các khoản vay dài hạn cho các DN vừa và nhỏ, trong khi việc tiếp cận với các công cụ huy động khác còn hạn chế</w:t>
      </w:r>
    </w:p>
    <w:p w:rsidR="00C80D34" w:rsidRPr="00626F1D" w:rsidRDefault="00C80D34" w:rsidP="004C7483">
      <w:pPr>
        <w:spacing w:line="250" w:lineRule="auto"/>
        <w:ind w:firstLine="397"/>
        <w:jc w:val="both"/>
        <w:rPr>
          <w:b/>
          <w:i/>
          <w:sz w:val="22"/>
          <w:szCs w:val="22"/>
        </w:rPr>
      </w:pPr>
      <w:bookmarkStart w:id="147" w:name="_Toc521912274"/>
      <w:bookmarkStart w:id="148" w:name="_Toc523488173"/>
      <w:bookmarkStart w:id="149" w:name="_Toc523934701"/>
      <w:r w:rsidRPr="00626F1D">
        <w:rPr>
          <w:b/>
          <w:i/>
          <w:sz w:val="22"/>
          <w:szCs w:val="22"/>
        </w:rPr>
        <w:t>* Giải pháp nhằm tích cực tìm kiếm các nguồn vốn quốc tế phục vụ cho kế hoạch tăng trưởng</w:t>
      </w:r>
      <w:bookmarkEnd w:id="147"/>
      <w:bookmarkEnd w:id="148"/>
      <w:bookmarkEnd w:id="149"/>
      <w:r w:rsidRPr="00626F1D">
        <w:rPr>
          <w:b/>
          <w:i/>
          <w:sz w:val="22"/>
          <w:szCs w:val="22"/>
        </w:rPr>
        <w:t>:</w:t>
      </w:r>
    </w:p>
    <w:p w:rsidR="00C80D34" w:rsidRPr="00626F1D" w:rsidRDefault="00C80D34" w:rsidP="004C7483">
      <w:pPr>
        <w:spacing w:line="250" w:lineRule="auto"/>
        <w:ind w:firstLine="397"/>
        <w:jc w:val="both"/>
        <w:rPr>
          <w:sz w:val="22"/>
          <w:szCs w:val="22"/>
        </w:rPr>
      </w:pPr>
      <w:r w:rsidRPr="00626F1D">
        <w:rPr>
          <w:sz w:val="22"/>
          <w:szCs w:val="22"/>
        </w:rPr>
        <w:t xml:space="preserve"> (1) Về quy mô DN.</w:t>
      </w:r>
    </w:p>
    <w:p w:rsidR="00C80D34" w:rsidRPr="00626F1D" w:rsidRDefault="00C80D34" w:rsidP="004C7483">
      <w:pPr>
        <w:spacing w:line="250" w:lineRule="auto"/>
        <w:ind w:firstLine="397"/>
        <w:jc w:val="both"/>
        <w:rPr>
          <w:sz w:val="22"/>
          <w:szCs w:val="22"/>
        </w:rPr>
      </w:pPr>
      <w:r w:rsidRPr="00626F1D">
        <w:rPr>
          <w:sz w:val="22"/>
          <w:szCs w:val="22"/>
        </w:rPr>
        <w:t xml:space="preserve"> (2) Các DN cần nâng cao mức xếp hạng tín nhiệm thông qua các tổ chức xếp hạng tín nhiệm uy tín.</w:t>
      </w:r>
    </w:p>
    <w:p w:rsidR="00C80D34" w:rsidRPr="00626F1D" w:rsidRDefault="00C80D34" w:rsidP="004C7483">
      <w:pPr>
        <w:spacing w:line="250" w:lineRule="auto"/>
        <w:ind w:firstLine="397"/>
        <w:jc w:val="both"/>
        <w:rPr>
          <w:sz w:val="22"/>
          <w:szCs w:val="22"/>
        </w:rPr>
      </w:pPr>
      <w:r w:rsidRPr="00626F1D">
        <w:rPr>
          <w:sz w:val="22"/>
          <w:szCs w:val="22"/>
        </w:rPr>
        <w:t xml:space="preserve"> (3) DN cần công khai, minh bạch và công bố thông tin.</w:t>
      </w:r>
    </w:p>
    <w:p w:rsidR="00C80D34" w:rsidRPr="00626F1D" w:rsidRDefault="00C80D34" w:rsidP="004C7483">
      <w:pPr>
        <w:spacing w:line="250" w:lineRule="auto"/>
        <w:ind w:firstLine="397"/>
        <w:jc w:val="both"/>
        <w:rPr>
          <w:sz w:val="22"/>
          <w:szCs w:val="22"/>
        </w:rPr>
      </w:pPr>
      <w:r w:rsidRPr="00626F1D">
        <w:rPr>
          <w:sz w:val="22"/>
          <w:szCs w:val="22"/>
        </w:rPr>
        <w:lastRenderedPageBreak/>
        <w:t xml:space="preserve"> (4) Nâng cao hiệu quả kinh doanh và đưa ra các phương án kinh doanh khả thi.</w:t>
      </w:r>
    </w:p>
    <w:p w:rsidR="00C80D34" w:rsidRPr="00626F1D" w:rsidRDefault="00C80D34" w:rsidP="004C7483">
      <w:pPr>
        <w:spacing w:line="250" w:lineRule="auto"/>
        <w:ind w:firstLine="397"/>
        <w:jc w:val="both"/>
        <w:rPr>
          <w:sz w:val="22"/>
          <w:szCs w:val="22"/>
        </w:rPr>
      </w:pPr>
      <w:r w:rsidRPr="00626F1D">
        <w:rPr>
          <w:sz w:val="22"/>
          <w:szCs w:val="22"/>
        </w:rPr>
        <w:t xml:space="preserve"> (5) Nâng cao chất lượng công tác quản trị DN và năng lực đội ngũ quản trị.</w:t>
      </w:r>
    </w:p>
    <w:p w:rsidR="00C80D34" w:rsidRPr="00626F1D" w:rsidRDefault="00C80D34" w:rsidP="004C7483">
      <w:pPr>
        <w:spacing w:line="250" w:lineRule="auto"/>
        <w:ind w:firstLine="397"/>
        <w:jc w:val="both"/>
        <w:rPr>
          <w:sz w:val="22"/>
          <w:szCs w:val="22"/>
        </w:rPr>
      </w:pPr>
      <w:r w:rsidRPr="00626F1D">
        <w:rPr>
          <w:sz w:val="22"/>
          <w:szCs w:val="22"/>
        </w:rPr>
        <w:t xml:space="preserve"> (6) Cải thiện khả năng thanh toán.</w:t>
      </w:r>
    </w:p>
    <w:p w:rsidR="00C80D34" w:rsidRPr="00626F1D" w:rsidRDefault="00C80D34" w:rsidP="004C7483">
      <w:pPr>
        <w:spacing w:line="250" w:lineRule="auto"/>
        <w:ind w:firstLine="397"/>
        <w:jc w:val="both"/>
        <w:rPr>
          <w:sz w:val="22"/>
          <w:szCs w:val="22"/>
        </w:rPr>
      </w:pPr>
      <w:r w:rsidRPr="00626F1D">
        <w:rPr>
          <w:sz w:val="22"/>
          <w:szCs w:val="22"/>
        </w:rPr>
        <w:t xml:space="preserve"> (7) Nâng cao chất lượng dự báo dòng tiền trong dài hạn.</w:t>
      </w:r>
    </w:p>
    <w:p w:rsidR="00C80D34" w:rsidRPr="00626F1D" w:rsidRDefault="00C80D34" w:rsidP="00D26306">
      <w:pPr>
        <w:pStyle w:val="ListParagraph"/>
        <w:numPr>
          <w:ilvl w:val="2"/>
          <w:numId w:val="5"/>
        </w:numPr>
        <w:tabs>
          <w:tab w:val="left" w:pos="1134"/>
        </w:tabs>
        <w:spacing w:after="0" w:line="250" w:lineRule="auto"/>
        <w:contextualSpacing w:val="0"/>
        <w:jc w:val="both"/>
        <w:rPr>
          <w:rFonts w:ascii="Times New Roman" w:hAnsi="Times New Roman"/>
          <w:b/>
          <w:i/>
        </w:rPr>
      </w:pPr>
      <w:bookmarkStart w:id="150" w:name="_Toc521912275"/>
      <w:bookmarkStart w:id="151" w:name="_Toc523488174"/>
      <w:bookmarkStart w:id="152" w:name="_Toc523934702"/>
      <w:r w:rsidRPr="00626F1D">
        <w:rPr>
          <w:rFonts w:ascii="Times New Roman" w:hAnsi="Times New Roman"/>
          <w:b/>
          <w:i/>
        </w:rPr>
        <w:t>Nhóm giải pháp về mô hình tài trợ</w:t>
      </w:r>
      <w:bookmarkEnd w:id="150"/>
      <w:bookmarkEnd w:id="151"/>
      <w:bookmarkEnd w:id="152"/>
    </w:p>
    <w:p w:rsidR="00C80D34" w:rsidRPr="00626F1D" w:rsidRDefault="00C80D34" w:rsidP="004C7483">
      <w:pPr>
        <w:spacing w:line="250" w:lineRule="auto"/>
        <w:ind w:firstLine="397"/>
        <w:jc w:val="both"/>
        <w:rPr>
          <w:sz w:val="22"/>
          <w:szCs w:val="22"/>
        </w:rPr>
      </w:pPr>
      <w:r w:rsidRPr="00626F1D">
        <w:rPr>
          <w:sz w:val="22"/>
          <w:szCs w:val="22"/>
        </w:rPr>
        <w:t>- Các DN cần giảm áp lực trong quá trình xác định nhu cầu vốn lưu động thường xuyên</w:t>
      </w:r>
      <w:r w:rsidR="001D7584" w:rsidRPr="00626F1D">
        <w:rPr>
          <w:sz w:val="22"/>
          <w:szCs w:val="22"/>
        </w:rPr>
        <w:t>.</w:t>
      </w:r>
      <w:r w:rsidRPr="00626F1D">
        <w:rPr>
          <w:sz w:val="22"/>
          <w:szCs w:val="22"/>
        </w:rPr>
        <w:t xml:space="preserve"> </w:t>
      </w:r>
    </w:p>
    <w:p w:rsidR="00C80D34" w:rsidRPr="00626F1D" w:rsidRDefault="00C80D34" w:rsidP="004C7483">
      <w:pPr>
        <w:spacing w:line="250" w:lineRule="auto"/>
        <w:ind w:firstLine="397"/>
        <w:jc w:val="both"/>
        <w:rPr>
          <w:sz w:val="22"/>
          <w:szCs w:val="22"/>
        </w:rPr>
      </w:pPr>
      <w:r w:rsidRPr="00626F1D">
        <w:rPr>
          <w:sz w:val="22"/>
          <w:szCs w:val="22"/>
        </w:rPr>
        <w:t>- Tăng khả năng tiếp cận với các nguồn tài trợ dài hạn thông qua nhiều công cụ khác nhau đã triển khai trong giải pháp tăng cường khả năng huy động vốn.</w:t>
      </w:r>
    </w:p>
    <w:p w:rsidR="00C80D34" w:rsidRPr="00626F1D" w:rsidRDefault="00C80D34" w:rsidP="00D26306">
      <w:pPr>
        <w:pStyle w:val="ListParagraph"/>
        <w:numPr>
          <w:ilvl w:val="2"/>
          <w:numId w:val="5"/>
        </w:numPr>
        <w:tabs>
          <w:tab w:val="left" w:pos="1134"/>
        </w:tabs>
        <w:spacing w:after="0" w:line="250" w:lineRule="auto"/>
        <w:contextualSpacing w:val="0"/>
        <w:jc w:val="both"/>
        <w:rPr>
          <w:rFonts w:ascii="Times New Roman" w:hAnsi="Times New Roman"/>
          <w:b/>
          <w:i/>
        </w:rPr>
      </w:pPr>
      <w:bookmarkStart w:id="153" w:name="_Toc521912276"/>
      <w:bookmarkStart w:id="154" w:name="_Toc523488175"/>
      <w:bookmarkStart w:id="155" w:name="_Toc523934703"/>
      <w:r w:rsidRPr="00626F1D">
        <w:rPr>
          <w:rFonts w:ascii="Times New Roman" w:hAnsi="Times New Roman"/>
          <w:b/>
          <w:i/>
        </w:rPr>
        <w:t>Nhóm giải pháp nhằm hoàn thiện quy trình hoạch định một chính sách tài trợ bài bản khoa học</w:t>
      </w:r>
      <w:bookmarkEnd w:id="153"/>
      <w:bookmarkEnd w:id="154"/>
      <w:bookmarkEnd w:id="155"/>
    </w:p>
    <w:bookmarkEnd w:id="136"/>
    <w:p w:rsidR="00C80D34" w:rsidRPr="00626F1D" w:rsidRDefault="00C80D34" w:rsidP="004C7483">
      <w:pPr>
        <w:spacing w:line="250" w:lineRule="auto"/>
        <w:ind w:firstLine="397"/>
        <w:jc w:val="both"/>
        <w:rPr>
          <w:b/>
          <w:i/>
          <w:sz w:val="22"/>
          <w:szCs w:val="22"/>
        </w:rPr>
      </w:pPr>
      <w:r w:rsidRPr="00626F1D">
        <w:rPr>
          <w:b/>
          <w:i/>
          <w:sz w:val="22"/>
          <w:szCs w:val="22"/>
        </w:rPr>
        <w:t>* Về khâu hoạch định chiến lược</w:t>
      </w:r>
    </w:p>
    <w:p w:rsidR="00C80D34" w:rsidRPr="00042072" w:rsidRDefault="00C80D34" w:rsidP="004C7483">
      <w:pPr>
        <w:spacing w:line="250" w:lineRule="auto"/>
        <w:ind w:firstLine="397"/>
        <w:jc w:val="both"/>
        <w:rPr>
          <w:spacing w:val="2"/>
          <w:sz w:val="22"/>
          <w:szCs w:val="22"/>
        </w:rPr>
      </w:pPr>
      <w:r w:rsidRPr="00042072">
        <w:rPr>
          <w:spacing w:val="2"/>
          <w:sz w:val="22"/>
          <w:szCs w:val="22"/>
        </w:rPr>
        <w:t xml:space="preserve">- Với nhiều DN xây dựng thường kinh doanh nhiều ngành bên cạnh ngành kinh doanh chính là xây dựng. Chính vì vậy, bước quan trong đầu tiên là DN phải phân chia các ngành đang kinh doanh thành ba loại: (1) ngành kinh doanh cốt lõi có lợi thế cạnh tranh mạnh; (2) ngành kinh doanh bổ trợ cho ngành kinh doanh cốt lõi; (3) ngành kinh doanh đa dạng hóa. </w:t>
      </w:r>
    </w:p>
    <w:p w:rsidR="00C80D34" w:rsidRPr="00626F1D" w:rsidRDefault="00C80D34" w:rsidP="004C7483">
      <w:pPr>
        <w:spacing w:line="250" w:lineRule="auto"/>
        <w:ind w:firstLine="397"/>
        <w:jc w:val="both"/>
        <w:rPr>
          <w:sz w:val="22"/>
          <w:szCs w:val="22"/>
        </w:rPr>
      </w:pPr>
      <w:r w:rsidRPr="00626F1D">
        <w:rPr>
          <w:sz w:val="22"/>
          <w:szCs w:val="22"/>
        </w:rPr>
        <w:t>- Xác định tốc độ tăng trưởng kỳ vọng, dự kiến các khoản đầu tư cụ thể và quy mô vốn đầu tư, tiến độ giải ngân của các khoản đầu tư này, để từ đó DN có thể lập bản xác định nhu cầu vốn đầu tư cho từng giai đoạn trong tương lai.</w:t>
      </w:r>
    </w:p>
    <w:p w:rsidR="00C80D34" w:rsidRPr="00626F1D" w:rsidRDefault="00C80D34" w:rsidP="004C7483">
      <w:pPr>
        <w:spacing w:line="250" w:lineRule="auto"/>
        <w:ind w:firstLine="397"/>
        <w:jc w:val="both"/>
        <w:rPr>
          <w:b/>
          <w:sz w:val="22"/>
          <w:szCs w:val="22"/>
        </w:rPr>
      </w:pPr>
      <w:r w:rsidRPr="00626F1D">
        <w:rPr>
          <w:b/>
          <w:sz w:val="22"/>
          <w:szCs w:val="22"/>
        </w:rPr>
        <w:t xml:space="preserve">* Về bước hoạch định chính sách tài trợ </w:t>
      </w:r>
    </w:p>
    <w:p w:rsidR="00C80D34" w:rsidRPr="00626F1D" w:rsidRDefault="00C80D34" w:rsidP="004C7483">
      <w:pPr>
        <w:spacing w:line="250" w:lineRule="auto"/>
        <w:ind w:firstLine="397"/>
        <w:jc w:val="both"/>
        <w:rPr>
          <w:b/>
          <w:sz w:val="22"/>
          <w:szCs w:val="22"/>
        </w:rPr>
      </w:pPr>
      <w:r w:rsidRPr="00626F1D">
        <w:rPr>
          <w:sz w:val="22"/>
          <w:szCs w:val="22"/>
        </w:rPr>
        <w:t xml:space="preserve">- </w:t>
      </w:r>
      <w:r w:rsidRPr="00626F1D">
        <w:rPr>
          <w:i/>
          <w:sz w:val="22"/>
          <w:szCs w:val="22"/>
        </w:rPr>
        <w:t xml:space="preserve"> </w:t>
      </w:r>
      <w:r w:rsidRPr="00626F1D">
        <w:rPr>
          <w:sz w:val="22"/>
          <w:szCs w:val="22"/>
        </w:rPr>
        <w:t>Dự báo doanh thu</w:t>
      </w:r>
      <w:r w:rsidRPr="00626F1D">
        <w:rPr>
          <w:b/>
          <w:sz w:val="22"/>
          <w:szCs w:val="22"/>
        </w:rPr>
        <w:t>.</w:t>
      </w:r>
    </w:p>
    <w:p w:rsidR="00C80D34" w:rsidRPr="00626F1D" w:rsidRDefault="00C80D34" w:rsidP="004C7483">
      <w:pPr>
        <w:spacing w:line="250" w:lineRule="auto"/>
        <w:ind w:firstLine="397"/>
        <w:jc w:val="both"/>
        <w:rPr>
          <w:spacing w:val="4"/>
          <w:sz w:val="22"/>
          <w:szCs w:val="22"/>
        </w:rPr>
      </w:pPr>
      <w:r w:rsidRPr="00626F1D">
        <w:rPr>
          <w:spacing w:val="4"/>
          <w:sz w:val="22"/>
          <w:szCs w:val="22"/>
        </w:rPr>
        <w:t xml:space="preserve">- Dự báo dòng tiền mặt tự do của DN trong tương lai (FCFF – Free cash flow to firm). </w:t>
      </w:r>
    </w:p>
    <w:p w:rsidR="00C80D34" w:rsidRPr="00626F1D" w:rsidRDefault="00C80D34" w:rsidP="004C7483">
      <w:pPr>
        <w:spacing w:line="250" w:lineRule="auto"/>
        <w:ind w:firstLine="397"/>
        <w:jc w:val="both"/>
        <w:rPr>
          <w:sz w:val="22"/>
          <w:szCs w:val="22"/>
        </w:rPr>
      </w:pPr>
      <w:r w:rsidRPr="00626F1D">
        <w:rPr>
          <w:b/>
          <w:i/>
          <w:sz w:val="22"/>
          <w:szCs w:val="22"/>
        </w:rPr>
        <w:t xml:space="preserve">-  </w:t>
      </w:r>
      <w:r w:rsidRPr="00626F1D">
        <w:rPr>
          <w:sz w:val="22"/>
          <w:szCs w:val="22"/>
        </w:rPr>
        <w:t xml:space="preserve">Trên cơ sở đó với phương án tài trợ được lựa chọn, tiến hành dự báo báo cáo tài chính. </w:t>
      </w:r>
    </w:p>
    <w:p w:rsidR="00C80D34" w:rsidRPr="00626F1D" w:rsidRDefault="00C80D34" w:rsidP="004C7483">
      <w:pPr>
        <w:spacing w:line="250" w:lineRule="auto"/>
        <w:ind w:firstLine="397"/>
        <w:jc w:val="both"/>
        <w:rPr>
          <w:b/>
          <w:sz w:val="22"/>
          <w:szCs w:val="22"/>
        </w:rPr>
      </w:pPr>
      <w:r w:rsidRPr="00626F1D">
        <w:rPr>
          <w:b/>
          <w:sz w:val="22"/>
          <w:szCs w:val="22"/>
        </w:rPr>
        <w:t>* Về bước giải pháp cụ thể</w:t>
      </w:r>
    </w:p>
    <w:p w:rsidR="00C80D34" w:rsidRPr="00626F1D" w:rsidRDefault="00C80D34" w:rsidP="004C7483">
      <w:pPr>
        <w:spacing w:line="250" w:lineRule="auto"/>
        <w:ind w:firstLine="397"/>
        <w:jc w:val="both"/>
        <w:rPr>
          <w:sz w:val="22"/>
          <w:szCs w:val="22"/>
        </w:rPr>
      </w:pPr>
      <w:r w:rsidRPr="00626F1D">
        <w:rPr>
          <w:b/>
          <w:i/>
          <w:sz w:val="22"/>
          <w:szCs w:val="22"/>
        </w:rPr>
        <w:t xml:space="preserve">- </w:t>
      </w:r>
      <w:r w:rsidRPr="00626F1D">
        <w:rPr>
          <w:sz w:val="22"/>
          <w:szCs w:val="22"/>
        </w:rPr>
        <w:t>Nếu phương án tài trợ phù hợp ứng với các viễn cảnh và có tính khả thi (có khả năng huy động nhằm đáp ứng nhu cầu tài trợ trong tương lai) thì đây là phương án tài trợ sẽ được lựa chọn thực hiện.</w:t>
      </w:r>
    </w:p>
    <w:p w:rsidR="00C80D34" w:rsidRPr="00626F1D" w:rsidRDefault="00C80D34" w:rsidP="004C7483">
      <w:pPr>
        <w:spacing w:line="250" w:lineRule="auto"/>
        <w:ind w:firstLine="397"/>
        <w:jc w:val="both"/>
        <w:rPr>
          <w:sz w:val="22"/>
          <w:szCs w:val="22"/>
        </w:rPr>
      </w:pPr>
      <w:r w:rsidRPr="00626F1D">
        <w:rPr>
          <w:sz w:val="22"/>
          <w:szCs w:val="22"/>
        </w:rPr>
        <w:t xml:space="preserve">- Nếu phương án tài trợ phù hợp với các viễn cảnh nhưng không có tính khả thi (không có khả năng huy động đáp ứng nhu cầu tài trợ trong </w:t>
      </w:r>
      <w:r w:rsidRPr="00626F1D">
        <w:rPr>
          <w:sz w:val="22"/>
          <w:szCs w:val="22"/>
        </w:rPr>
        <w:lastRenderedPageBreak/>
        <w:t xml:space="preserve">tương lai). Khi đó cần phải điều chỉnh lại chiến lược đầu tư cho phù hợp và thực hiện lại từ đầu quy trình hoạch định CSTT. </w:t>
      </w:r>
    </w:p>
    <w:p w:rsidR="00C80D34" w:rsidRPr="00626F1D" w:rsidRDefault="00C80D34" w:rsidP="004C7483">
      <w:pPr>
        <w:pStyle w:val="ListParagraph"/>
        <w:numPr>
          <w:ilvl w:val="1"/>
          <w:numId w:val="5"/>
        </w:numPr>
        <w:tabs>
          <w:tab w:val="left" w:pos="826"/>
        </w:tabs>
        <w:spacing w:after="0" w:line="250" w:lineRule="auto"/>
        <w:ind w:left="0" w:firstLine="397"/>
        <w:contextualSpacing w:val="0"/>
        <w:jc w:val="both"/>
        <w:rPr>
          <w:rFonts w:ascii="Times New Roman" w:hAnsi="Times New Roman"/>
          <w:b/>
        </w:rPr>
      </w:pPr>
      <w:bookmarkStart w:id="156" w:name="_Toc503510663"/>
      <w:bookmarkStart w:id="157" w:name="_Toc515551638"/>
      <w:bookmarkStart w:id="158" w:name="_Toc521912277"/>
      <w:bookmarkStart w:id="159" w:name="_Toc523934704"/>
      <w:r w:rsidRPr="00626F1D">
        <w:rPr>
          <w:rFonts w:ascii="Times New Roman" w:hAnsi="Times New Roman"/>
          <w:b/>
        </w:rPr>
        <w:t>KIẾN NGHỊ CÁC ĐIỀU KIỆN THỰC HIỆN GIẢI PHÁP</w:t>
      </w:r>
      <w:bookmarkEnd w:id="156"/>
      <w:bookmarkEnd w:id="157"/>
      <w:bookmarkEnd w:id="158"/>
      <w:bookmarkEnd w:id="159"/>
    </w:p>
    <w:p w:rsidR="00C80D34" w:rsidRPr="00626F1D" w:rsidRDefault="00C80D34" w:rsidP="004C7483">
      <w:pPr>
        <w:pStyle w:val="ListParagraph"/>
        <w:tabs>
          <w:tab w:val="left" w:pos="1276"/>
        </w:tabs>
        <w:spacing w:after="0" w:line="250" w:lineRule="auto"/>
        <w:ind w:left="0" w:firstLine="397"/>
        <w:contextualSpacing w:val="0"/>
        <w:jc w:val="both"/>
        <w:rPr>
          <w:rFonts w:ascii="Times New Roman" w:hAnsi="Times New Roman"/>
          <w:b/>
        </w:rPr>
      </w:pPr>
      <w:bookmarkStart w:id="160" w:name="_Toc503510664"/>
      <w:bookmarkStart w:id="161" w:name="_Toc515551639"/>
      <w:bookmarkStart w:id="162" w:name="_Toc521912278"/>
      <w:bookmarkStart w:id="163" w:name="_Toc523934705"/>
      <w:r w:rsidRPr="00626F1D">
        <w:rPr>
          <w:rFonts w:ascii="Times New Roman" w:hAnsi="Times New Roman"/>
          <w:b/>
        </w:rPr>
        <w:t>3.3.1. Đối với Chính phủ</w:t>
      </w:r>
      <w:bookmarkEnd w:id="160"/>
      <w:bookmarkEnd w:id="161"/>
      <w:bookmarkEnd w:id="162"/>
      <w:bookmarkEnd w:id="163"/>
    </w:p>
    <w:p w:rsidR="00C80D34" w:rsidRPr="00626F1D" w:rsidRDefault="00C80D34" w:rsidP="004C7483">
      <w:pPr>
        <w:spacing w:line="250" w:lineRule="auto"/>
        <w:ind w:firstLine="397"/>
        <w:jc w:val="both"/>
        <w:rPr>
          <w:sz w:val="22"/>
          <w:szCs w:val="22"/>
        </w:rPr>
      </w:pPr>
      <w:r w:rsidRPr="00626F1D">
        <w:rPr>
          <w:sz w:val="22"/>
          <w:szCs w:val="22"/>
        </w:rPr>
        <w:t>- Chính phủ cần tạo điều kiện và khuyến khích hơn nữa sự phát triển của các công ty cho thuê tài chính.</w:t>
      </w:r>
    </w:p>
    <w:p w:rsidR="00C80D34" w:rsidRPr="00626F1D" w:rsidRDefault="00C80D34" w:rsidP="004C7483">
      <w:pPr>
        <w:spacing w:line="250" w:lineRule="auto"/>
        <w:ind w:firstLine="397"/>
        <w:jc w:val="both"/>
        <w:rPr>
          <w:sz w:val="22"/>
          <w:szCs w:val="22"/>
        </w:rPr>
      </w:pPr>
      <w:r w:rsidRPr="00626F1D">
        <w:rPr>
          <w:sz w:val="22"/>
          <w:szCs w:val="22"/>
        </w:rPr>
        <w:t xml:space="preserve">- Chính phủ cần tạo môi trường kinh tế chính trị ổn định nhằm đảm bảo cho các DN phát triển và có định hướng lâu dài và tạo niềm tin cho nhà đầu tư. </w:t>
      </w:r>
    </w:p>
    <w:p w:rsidR="00C80D34" w:rsidRPr="00626F1D" w:rsidRDefault="00C80D34" w:rsidP="004C7483">
      <w:pPr>
        <w:spacing w:line="250" w:lineRule="auto"/>
        <w:ind w:firstLine="397"/>
        <w:jc w:val="both"/>
        <w:rPr>
          <w:spacing w:val="4"/>
          <w:sz w:val="22"/>
          <w:szCs w:val="22"/>
        </w:rPr>
      </w:pPr>
      <w:r w:rsidRPr="00626F1D">
        <w:rPr>
          <w:spacing w:val="4"/>
          <w:sz w:val="22"/>
          <w:szCs w:val="22"/>
        </w:rPr>
        <w:t>- Chính phủ cần có sự quan tâm đúng mức, đảm bảo nguồn chi ngân sách cho lĩnh vực xây dựng hạ tầng giao thông một cách hợp lý.</w:t>
      </w:r>
    </w:p>
    <w:p w:rsidR="00C80D34" w:rsidRPr="00626F1D" w:rsidRDefault="00C80D34" w:rsidP="004C7483">
      <w:pPr>
        <w:spacing w:line="250" w:lineRule="auto"/>
        <w:ind w:firstLine="397"/>
        <w:jc w:val="both"/>
        <w:rPr>
          <w:sz w:val="22"/>
          <w:szCs w:val="22"/>
        </w:rPr>
      </w:pPr>
      <w:r w:rsidRPr="00626F1D">
        <w:rPr>
          <w:sz w:val="22"/>
          <w:szCs w:val="22"/>
        </w:rPr>
        <w:t>- Chính phủ tiếp tục hoàn thiện các chính sách xã hội hóa đầu tư hạ tầng giao thông trên cơ sở chính sách về hợp tác công – tư (PPP).</w:t>
      </w:r>
    </w:p>
    <w:p w:rsidR="00C80D34" w:rsidRPr="00626F1D" w:rsidRDefault="00C80D34" w:rsidP="004C7483">
      <w:pPr>
        <w:spacing w:line="250" w:lineRule="auto"/>
        <w:ind w:firstLine="397"/>
        <w:jc w:val="both"/>
        <w:rPr>
          <w:sz w:val="22"/>
          <w:szCs w:val="22"/>
        </w:rPr>
      </w:pPr>
      <w:r w:rsidRPr="00626F1D">
        <w:rPr>
          <w:sz w:val="22"/>
          <w:szCs w:val="22"/>
        </w:rPr>
        <w:t xml:space="preserve">- Chính phủ cần hoàn thiện khung pháp lý về phát hành, giao dịch cổ phiếu ưu đãi và cơ chế công bố </w:t>
      </w:r>
      <w:r w:rsidRPr="00626F1D">
        <w:rPr>
          <w:sz w:val="22"/>
          <w:szCs w:val="22"/>
          <w:lang w:val="vi-VN"/>
        </w:rPr>
        <w:t>thông</w:t>
      </w:r>
      <w:r w:rsidRPr="00626F1D">
        <w:rPr>
          <w:sz w:val="22"/>
          <w:szCs w:val="22"/>
        </w:rPr>
        <w:t xml:space="preserve"> tin. </w:t>
      </w:r>
    </w:p>
    <w:p w:rsidR="00C80D34" w:rsidRPr="00626F1D" w:rsidRDefault="00C80D34" w:rsidP="004C7483">
      <w:pPr>
        <w:spacing w:line="250" w:lineRule="auto"/>
        <w:ind w:firstLine="397"/>
        <w:jc w:val="both"/>
        <w:rPr>
          <w:sz w:val="22"/>
          <w:szCs w:val="22"/>
        </w:rPr>
      </w:pPr>
      <w:r w:rsidRPr="00626F1D">
        <w:rPr>
          <w:sz w:val="22"/>
          <w:szCs w:val="22"/>
        </w:rPr>
        <w:t>- H</w:t>
      </w:r>
      <w:r w:rsidRPr="00626F1D">
        <w:rPr>
          <w:sz w:val="22"/>
          <w:szCs w:val="22"/>
          <w:lang w:val="vi-VN"/>
        </w:rPr>
        <w:t>ình thành quỹ hỗ trợ đầu tư phát triển hạ tầng giao thông</w:t>
      </w:r>
      <w:r w:rsidRPr="00626F1D">
        <w:rPr>
          <w:sz w:val="22"/>
          <w:szCs w:val="22"/>
        </w:rPr>
        <w:t>.</w:t>
      </w:r>
    </w:p>
    <w:p w:rsidR="00C80D34" w:rsidRPr="00626F1D" w:rsidRDefault="00C80D34" w:rsidP="004C7483">
      <w:pPr>
        <w:spacing w:line="250" w:lineRule="auto"/>
        <w:ind w:firstLine="397"/>
        <w:jc w:val="both"/>
        <w:rPr>
          <w:sz w:val="22"/>
          <w:szCs w:val="22"/>
        </w:rPr>
      </w:pPr>
      <w:r w:rsidRPr="00626F1D">
        <w:rPr>
          <w:sz w:val="22"/>
          <w:szCs w:val="22"/>
        </w:rPr>
        <w:t>- Chính phủ cần tạo ra môi trường nhằm đảm bảo việc minh bạch hóa trong cạnh tranh đấu thầu xây lắp và tránh chỉ định thầu.</w:t>
      </w:r>
    </w:p>
    <w:p w:rsidR="00C80D34" w:rsidRPr="00626F1D" w:rsidRDefault="00C80D34" w:rsidP="004C7483">
      <w:pPr>
        <w:pStyle w:val="ListParagraph"/>
        <w:tabs>
          <w:tab w:val="left" w:pos="1276"/>
        </w:tabs>
        <w:spacing w:after="0" w:line="250" w:lineRule="auto"/>
        <w:ind w:left="0" w:firstLine="397"/>
        <w:contextualSpacing w:val="0"/>
        <w:jc w:val="both"/>
        <w:rPr>
          <w:rFonts w:ascii="Times New Roman" w:hAnsi="Times New Roman"/>
          <w:b/>
        </w:rPr>
      </w:pPr>
      <w:bookmarkStart w:id="164" w:name="_Toc503510665"/>
      <w:bookmarkStart w:id="165" w:name="_Toc515551640"/>
      <w:bookmarkStart w:id="166" w:name="_Toc521912279"/>
      <w:bookmarkStart w:id="167" w:name="_Toc523934706"/>
      <w:r w:rsidRPr="00626F1D">
        <w:rPr>
          <w:rFonts w:ascii="Times New Roman" w:hAnsi="Times New Roman"/>
          <w:b/>
        </w:rPr>
        <w:t>3.3.2. Đối với Ngân hàng Nhà nước</w:t>
      </w:r>
      <w:bookmarkEnd w:id="164"/>
      <w:bookmarkEnd w:id="165"/>
      <w:bookmarkEnd w:id="166"/>
      <w:bookmarkEnd w:id="167"/>
    </w:p>
    <w:p w:rsidR="00C80D34" w:rsidRPr="00626F1D" w:rsidRDefault="00C80D34" w:rsidP="004C7483">
      <w:pPr>
        <w:spacing w:line="250" w:lineRule="auto"/>
        <w:ind w:firstLine="397"/>
        <w:jc w:val="both"/>
        <w:rPr>
          <w:sz w:val="22"/>
          <w:szCs w:val="22"/>
        </w:rPr>
      </w:pPr>
      <w:r w:rsidRPr="00626F1D">
        <w:rPr>
          <w:b/>
          <w:i/>
          <w:sz w:val="22"/>
          <w:szCs w:val="22"/>
        </w:rPr>
        <w:t>Thứ nhất,</w:t>
      </w:r>
      <w:r w:rsidRPr="00626F1D">
        <w:rPr>
          <w:sz w:val="22"/>
          <w:szCs w:val="22"/>
        </w:rPr>
        <w:t xml:space="preserve"> d</w:t>
      </w:r>
      <w:r w:rsidRPr="00626F1D">
        <w:rPr>
          <w:sz w:val="22"/>
          <w:szCs w:val="22"/>
          <w:lang w:val="vi-VN" w:eastAsia="vi-VN"/>
        </w:rPr>
        <w:t>uy</w:t>
      </w:r>
      <w:r w:rsidRPr="00626F1D">
        <w:rPr>
          <w:sz w:val="22"/>
          <w:szCs w:val="22"/>
        </w:rPr>
        <w:t xml:space="preserve"> trì sự ổn định của lãi suất.</w:t>
      </w:r>
    </w:p>
    <w:p w:rsidR="00C80D34" w:rsidRPr="00626F1D" w:rsidRDefault="00C80D34" w:rsidP="004C7483">
      <w:pPr>
        <w:spacing w:line="250" w:lineRule="auto"/>
        <w:ind w:firstLine="397"/>
        <w:jc w:val="both"/>
        <w:rPr>
          <w:sz w:val="22"/>
          <w:szCs w:val="22"/>
        </w:rPr>
      </w:pPr>
      <w:r w:rsidRPr="00626F1D">
        <w:rPr>
          <w:b/>
          <w:i/>
          <w:sz w:val="22"/>
          <w:szCs w:val="22"/>
        </w:rPr>
        <w:t>Thứ hai,</w:t>
      </w:r>
      <w:r w:rsidRPr="00626F1D">
        <w:rPr>
          <w:sz w:val="22"/>
          <w:szCs w:val="22"/>
        </w:rPr>
        <w:t xml:space="preserve"> chính sách </w:t>
      </w:r>
      <w:r w:rsidRPr="00626F1D">
        <w:rPr>
          <w:sz w:val="22"/>
          <w:szCs w:val="22"/>
          <w:lang w:val="vi-VN" w:eastAsia="vi-VN"/>
        </w:rPr>
        <w:t>cho</w:t>
      </w:r>
      <w:r w:rsidRPr="00626F1D">
        <w:rPr>
          <w:sz w:val="22"/>
          <w:szCs w:val="22"/>
        </w:rPr>
        <w:t xml:space="preserve"> vay ưu đãi đối với những dự án xây dựng công trình giao.</w:t>
      </w:r>
    </w:p>
    <w:p w:rsidR="004C7483" w:rsidRPr="00626F1D" w:rsidRDefault="004C7483" w:rsidP="004C7483">
      <w:pPr>
        <w:spacing w:line="250" w:lineRule="auto"/>
        <w:ind w:firstLine="397"/>
        <w:jc w:val="both"/>
        <w:rPr>
          <w:sz w:val="22"/>
          <w:szCs w:val="22"/>
        </w:rPr>
      </w:pPr>
    </w:p>
    <w:p w:rsidR="00381211" w:rsidRPr="00626F1D" w:rsidRDefault="00381211" w:rsidP="004C7483">
      <w:pPr>
        <w:spacing w:line="250" w:lineRule="auto"/>
        <w:jc w:val="center"/>
        <w:rPr>
          <w:b/>
          <w:sz w:val="22"/>
          <w:szCs w:val="22"/>
        </w:rPr>
      </w:pPr>
      <w:r w:rsidRPr="00626F1D">
        <w:rPr>
          <w:b/>
          <w:sz w:val="22"/>
          <w:szCs w:val="22"/>
        </w:rPr>
        <w:t>KẾT LUẬN CHƯƠNG III</w:t>
      </w:r>
    </w:p>
    <w:p w:rsidR="00381211" w:rsidRPr="00626F1D" w:rsidRDefault="00381211" w:rsidP="004C7483">
      <w:pPr>
        <w:spacing w:line="250" w:lineRule="auto"/>
        <w:ind w:firstLine="397"/>
        <w:jc w:val="both"/>
        <w:rPr>
          <w:sz w:val="22"/>
          <w:szCs w:val="22"/>
          <w:lang w:val="vi-VN"/>
        </w:rPr>
      </w:pPr>
      <w:r w:rsidRPr="00626F1D">
        <w:rPr>
          <w:sz w:val="22"/>
          <w:szCs w:val="22"/>
        </w:rPr>
        <w:t>Với định hướng phát triển của các DN xây dựng CTGT trong bối cảnh kinh tế xã hội cụ thể, cùng với những nghiên cứu về lý luận và thực trạng CSTT ở chương I và chương II, tác giả đã đưa năm nhóm giải pháp nhằm hoàn thiện CSTT của các công ty xây dựng công trình giao thông niêm yết ở Việt Nam: (1) Nhóm giải pháp về quy mô nguồn tài trợ; (2) Nhóm giải pháp về cơ cấu nguồn tài trợ; (3) Nhóm giải pháp về hình thức huy động vốn; (4) Nhóm giải pháp về mô hình tài trợ; (5) Nhóm giải pháp hoàn thiện quy trình hoạch định CSTT. Bên cạnh đó, tác giả cũng đưa ra các kiến nghị cụ thể với Chính phủ, ngân hàng Nhà nước và với các DN xây dựng CTGT, để hoàn thiện CSTT của các DN xây dựng CTGT niêm yết.</w:t>
      </w:r>
    </w:p>
    <w:p w:rsidR="0061279A" w:rsidRDefault="0061279A">
      <w:pPr>
        <w:spacing w:after="200" w:line="276" w:lineRule="auto"/>
        <w:rPr>
          <w:b/>
          <w:bCs/>
          <w:sz w:val="22"/>
          <w:szCs w:val="22"/>
        </w:rPr>
      </w:pPr>
      <w:bookmarkStart w:id="168" w:name="_Toc498210816"/>
      <w:bookmarkEnd w:id="113"/>
      <w:r>
        <w:rPr>
          <w:sz w:val="22"/>
          <w:szCs w:val="22"/>
        </w:rPr>
        <w:br w:type="page"/>
      </w:r>
    </w:p>
    <w:p w:rsidR="00455144" w:rsidRPr="00626F1D" w:rsidRDefault="00273A7F" w:rsidP="004C7483">
      <w:pPr>
        <w:pStyle w:val="Heading1"/>
        <w:spacing w:line="250" w:lineRule="auto"/>
        <w:rPr>
          <w:sz w:val="22"/>
          <w:szCs w:val="22"/>
        </w:rPr>
      </w:pPr>
      <w:r w:rsidRPr="00626F1D">
        <w:rPr>
          <w:sz w:val="22"/>
          <w:szCs w:val="22"/>
        </w:rPr>
        <w:lastRenderedPageBreak/>
        <w:t>KẾT LUẬN</w:t>
      </w:r>
      <w:bookmarkEnd w:id="168"/>
    </w:p>
    <w:p w:rsidR="004C7483" w:rsidRPr="00626F1D" w:rsidRDefault="004C7483" w:rsidP="004C7483"/>
    <w:p w:rsidR="007D1103" w:rsidRPr="00626F1D" w:rsidRDefault="007D1103" w:rsidP="004C7483">
      <w:pPr>
        <w:spacing w:line="250" w:lineRule="auto"/>
        <w:ind w:firstLine="397"/>
        <w:jc w:val="both"/>
        <w:rPr>
          <w:bCs/>
          <w:sz w:val="22"/>
          <w:szCs w:val="22"/>
        </w:rPr>
      </w:pPr>
      <w:r w:rsidRPr="00626F1D">
        <w:rPr>
          <w:bCs/>
          <w:sz w:val="22"/>
          <w:szCs w:val="22"/>
        </w:rPr>
        <w:t xml:space="preserve">Luận án nghiên cứu sâu những vấn đề lý luận về </w:t>
      </w:r>
      <w:r w:rsidRPr="00626F1D">
        <w:rPr>
          <w:sz w:val="22"/>
          <w:szCs w:val="22"/>
        </w:rPr>
        <w:t xml:space="preserve">CSTT </w:t>
      </w:r>
      <w:r w:rsidRPr="00626F1D">
        <w:rPr>
          <w:bCs/>
          <w:sz w:val="22"/>
          <w:szCs w:val="22"/>
        </w:rPr>
        <w:t>của doanh nghiệp</w:t>
      </w:r>
      <w:r w:rsidR="00DF15F8" w:rsidRPr="00626F1D">
        <w:rPr>
          <w:bCs/>
          <w:sz w:val="22"/>
          <w:szCs w:val="22"/>
        </w:rPr>
        <w:t xml:space="preserve"> tạo điểm mới trong nghiên cứu. Trên cơ sở lý luận về CSTT trong DN luận án </w:t>
      </w:r>
      <w:r w:rsidRPr="00626F1D">
        <w:rPr>
          <w:bCs/>
          <w:sz w:val="22"/>
          <w:szCs w:val="22"/>
        </w:rPr>
        <w:t xml:space="preserve">phân tích một cách có hệ thống về thực trạng CSTT của các công ty cổ phần xây dựng công trình giao thông niêm yết ở Việt nam từ 2013 </w:t>
      </w:r>
      <w:r w:rsidR="00105836" w:rsidRPr="00626F1D">
        <w:rPr>
          <w:bCs/>
          <w:sz w:val="22"/>
          <w:szCs w:val="22"/>
        </w:rPr>
        <w:t>- 2017</w:t>
      </w:r>
      <w:r w:rsidR="00DF15F8" w:rsidRPr="00626F1D">
        <w:rPr>
          <w:bCs/>
          <w:sz w:val="22"/>
          <w:szCs w:val="22"/>
        </w:rPr>
        <w:t xml:space="preserve">, </w:t>
      </w:r>
      <w:r w:rsidRPr="00626F1D">
        <w:rPr>
          <w:bCs/>
          <w:sz w:val="22"/>
          <w:szCs w:val="22"/>
        </w:rPr>
        <w:t xml:space="preserve">đánh giá những kết quả đạt được, những hạn chế và chỉ ra những nguyên nhân của những tồn tại, hạn chế về CSTT của các công ty cổ phần xây dựng công trình giao thông niêm yết ở Việt Nam. </w:t>
      </w:r>
      <w:r w:rsidR="00DF15F8" w:rsidRPr="00626F1D">
        <w:rPr>
          <w:bCs/>
          <w:sz w:val="22"/>
          <w:szCs w:val="22"/>
        </w:rPr>
        <w:t xml:space="preserve">Thông qua </w:t>
      </w:r>
      <w:r w:rsidRPr="00626F1D">
        <w:rPr>
          <w:bCs/>
          <w:sz w:val="22"/>
          <w:szCs w:val="22"/>
        </w:rPr>
        <w:t>những đánh giá đó</w:t>
      </w:r>
      <w:r w:rsidR="00F2633E" w:rsidRPr="00626F1D">
        <w:rPr>
          <w:bCs/>
          <w:sz w:val="22"/>
          <w:szCs w:val="22"/>
        </w:rPr>
        <w:t>,</w:t>
      </w:r>
      <w:r w:rsidRPr="00626F1D">
        <w:rPr>
          <w:bCs/>
          <w:sz w:val="22"/>
          <w:szCs w:val="22"/>
        </w:rPr>
        <w:t xml:space="preserve"> tác giả đã đưa ra các giải pháp hoàn thiện và các kiến nghị với cơ quan chức năng giúp các công ty cổ phần xây dựng công trình giao thông nói riêng có thể hoàn thiện một chính sách tài trợ phù hợp nhất.</w:t>
      </w:r>
    </w:p>
    <w:p w:rsidR="007D1103" w:rsidRPr="00626F1D" w:rsidRDefault="007D1103" w:rsidP="004C7483">
      <w:pPr>
        <w:spacing w:line="250" w:lineRule="auto"/>
        <w:ind w:firstLine="397"/>
        <w:jc w:val="both"/>
        <w:rPr>
          <w:sz w:val="22"/>
          <w:szCs w:val="22"/>
        </w:rPr>
      </w:pPr>
      <w:r w:rsidRPr="00626F1D">
        <w:rPr>
          <w:sz w:val="22"/>
          <w:szCs w:val="22"/>
        </w:rPr>
        <w:t>Như vậy, luận án đã hoàn thiện cơ bản các mục tiêu nghiên cứu đã đề ra, đã làm rõ được cơ sở lý luận, thực trạng và đưa ra các giải pháp nhằm hoàn thiện chính sách tài trợ của các công ty cổ phần xây dựng công trình giao thông niêm yết ở Việt Nam./.</w:t>
      </w:r>
    </w:p>
    <w:p w:rsidR="00A332EC" w:rsidRPr="00626F1D" w:rsidRDefault="00A332EC" w:rsidP="004C7483">
      <w:pPr>
        <w:spacing w:line="250" w:lineRule="auto"/>
        <w:rPr>
          <w:b/>
          <w:sz w:val="22"/>
          <w:szCs w:val="22"/>
        </w:rPr>
      </w:pPr>
      <w:r w:rsidRPr="00626F1D">
        <w:rPr>
          <w:b/>
          <w:sz w:val="22"/>
          <w:szCs w:val="22"/>
        </w:rPr>
        <w:br w:type="page"/>
      </w:r>
    </w:p>
    <w:p w:rsidR="00340167" w:rsidRPr="00626F1D" w:rsidRDefault="00340167" w:rsidP="002D186E">
      <w:pPr>
        <w:rPr>
          <w:b/>
          <w:sz w:val="22"/>
          <w:szCs w:val="22"/>
        </w:rPr>
        <w:sectPr w:rsidR="00340167" w:rsidRPr="00626F1D" w:rsidSect="00033ECA">
          <w:headerReference w:type="default" r:id="rId13"/>
          <w:pgSz w:w="8419" w:h="11907" w:orient="landscape" w:code="9"/>
          <w:pgMar w:top="1021" w:right="964" w:bottom="1021" w:left="964" w:header="567" w:footer="567" w:gutter="0"/>
          <w:pgNumType w:start="1"/>
          <w:cols w:space="720"/>
          <w:docGrid w:linePitch="360"/>
        </w:sectPr>
      </w:pPr>
    </w:p>
    <w:p w:rsidR="0061279A" w:rsidRDefault="0061279A" w:rsidP="002D186E">
      <w:pPr>
        <w:pStyle w:val="Heading1"/>
        <w:rPr>
          <w:sz w:val="22"/>
          <w:szCs w:val="22"/>
        </w:rPr>
      </w:pPr>
      <w:bookmarkStart w:id="169" w:name="_Toc498179065"/>
      <w:bookmarkStart w:id="170" w:name="_Toc498210819"/>
      <w:r>
        <w:rPr>
          <w:noProof/>
          <w:sz w:val="22"/>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-67310</wp:posOffset>
                </wp:positionH>
                <wp:positionV relativeFrom="paragraph">
                  <wp:posOffset>13335</wp:posOffset>
                </wp:positionV>
                <wp:extent cx="3895725" cy="60960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895725" cy="6096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5.3pt;margin-top:1.05pt;width:306.75pt;height:48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" filled="f" strokecolor="black [3213]" strokeweight="1.5pt"/>
            </w:pict>
          </mc:Fallback>
        </mc:AlternateContent>
      </w:r>
    </w:p>
    <w:p w:rsidR="002F29E0" w:rsidRPr="00626F1D" w:rsidRDefault="002F29E0" w:rsidP="002D186E">
      <w:pPr>
        <w:pStyle w:val="Heading1"/>
        <w:rPr>
          <w:sz w:val="22"/>
          <w:szCs w:val="22"/>
        </w:rPr>
      </w:pPr>
      <w:r w:rsidRPr="00626F1D">
        <w:rPr>
          <w:sz w:val="22"/>
          <w:szCs w:val="22"/>
        </w:rPr>
        <w:t>DANH MỤC CÁC CÔNG TRÌNH NGHIÊN CỨU</w:t>
      </w:r>
      <w:bookmarkEnd w:id="169"/>
      <w:bookmarkEnd w:id="170"/>
    </w:p>
    <w:p w:rsidR="002F29E0" w:rsidRPr="00626F1D" w:rsidRDefault="002F29E0" w:rsidP="002D186E">
      <w:pPr>
        <w:pStyle w:val="Heading1"/>
        <w:rPr>
          <w:sz w:val="22"/>
          <w:szCs w:val="22"/>
        </w:rPr>
      </w:pPr>
      <w:bookmarkStart w:id="171" w:name="_Toc497971207"/>
      <w:bookmarkStart w:id="172" w:name="_Toc498179066"/>
      <w:bookmarkStart w:id="173" w:name="_Toc498210820"/>
      <w:r w:rsidRPr="00626F1D">
        <w:rPr>
          <w:sz w:val="22"/>
          <w:szCs w:val="22"/>
        </w:rPr>
        <w:t>CỦA TÁC GIẢ ĐÃ CÔNG BỐ LIÊN QUAN ĐẾN LUẬN ÁN</w:t>
      </w:r>
      <w:bookmarkEnd w:id="171"/>
      <w:bookmarkEnd w:id="172"/>
      <w:bookmarkEnd w:id="173"/>
    </w:p>
    <w:p w:rsidR="004C7483" w:rsidRPr="00626F1D" w:rsidRDefault="004C7483" w:rsidP="004C7483"/>
    <w:p w:rsidR="007D1103" w:rsidRPr="00626F1D" w:rsidRDefault="007D1103" w:rsidP="004C7483">
      <w:pPr>
        <w:numPr>
          <w:ilvl w:val="0"/>
          <w:numId w:val="2"/>
        </w:numPr>
        <w:tabs>
          <w:tab w:val="left" w:pos="851"/>
        </w:tabs>
        <w:spacing w:line="288" w:lineRule="auto"/>
        <w:ind w:left="462" w:hanging="462"/>
        <w:jc w:val="both"/>
        <w:rPr>
          <w:spacing w:val="-4"/>
          <w:sz w:val="22"/>
          <w:szCs w:val="22"/>
        </w:rPr>
      </w:pPr>
      <w:r w:rsidRPr="00626F1D">
        <w:rPr>
          <w:spacing w:val="-4"/>
          <w:sz w:val="22"/>
          <w:szCs w:val="22"/>
        </w:rPr>
        <w:t>Lý luận chung về chính sách tài trợ trong doanh nghiệp. Tạp chí Nghiên cứu Tài chính Kế toán (ISSN 1859-4093), số 12 (173) 2017, trang 72-74.</w:t>
      </w:r>
    </w:p>
    <w:p w:rsidR="007D1103" w:rsidRPr="00626F1D" w:rsidRDefault="007D1103" w:rsidP="004C7483">
      <w:pPr>
        <w:numPr>
          <w:ilvl w:val="0"/>
          <w:numId w:val="2"/>
        </w:numPr>
        <w:tabs>
          <w:tab w:val="left" w:pos="851"/>
        </w:tabs>
        <w:spacing w:line="288" w:lineRule="auto"/>
        <w:ind w:left="462" w:hanging="462"/>
        <w:jc w:val="both"/>
        <w:rPr>
          <w:sz w:val="22"/>
          <w:szCs w:val="22"/>
        </w:rPr>
      </w:pPr>
      <w:r w:rsidRPr="00626F1D">
        <w:rPr>
          <w:sz w:val="22"/>
          <w:szCs w:val="22"/>
        </w:rPr>
        <w:t xml:space="preserve">Thực trạng tài chính của các Công ty cổ phần xây dựng công trình giao thông niêm yết ở Việt nam. Tạp chí Kinh tế Châu Á-Thái Bình Dương (ISSN 0868-3808), số 509+510 – Tháng 01/2018, trang 25-27. </w:t>
      </w:r>
    </w:p>
    <w:p w:rsidR="0082104E" w:rsidRDefault="0092355E" w:rsidP="004C7483">
      <w:pPr>
        <w:numPr>
          <w:ilvl w:val="0"/>
          <w:numId w:val="2"/>
        </w:numPr>
        <w:tabs>
          <w:tab w:val="left" w:pos="851"/>
        </w:tabs>
        <w:spacing w:line="288" w:lineRule="auto"/>
        <w:ind w:left="462" w:hanging="462"/>
        <w:jc w:val="both"/>
        <w:rPr>
          <w:sz w:val="22"/>
          <w:szCs w:val="22"/>
        </w:rPr>
      </w:pPr>
      <w:r w:rsidRPr="00626F1D">
        <w:rPr>
          <w:sz w:val="22"/>
          <w:szCs w:val="22"/>
        </w:rPr>
        <w:t xml:space="preserve">Thực trạng huy động vốn trong các công ty cổ phần xây dựng công trình giao thông niêm yết ở Việt nam. Đặc san khoa học Tài chính – Đầu tư Đông Nam Á (ISSN: 2615 - 9155), số 2, tháng 6/2018, trang 26 – 28. </w:t>
      </w:r>
    </w:p>
    <w:p w:rsidR="0082104E" w:rsidRDefault="0082104E" w:rsidP="0082104E">
      <w:r>
        <w:br w:type="page"/>
      </w:r>
    </w:p>
    <w:p w:rsidR="007E0504" w:rsidRPr="00626F1D" w:rsidRDefault="007E0504" w:rsidP="0082104E">
      <w:pPr>
        <w:tabs>
          <w:tab w:val="left" w:pos="851"/>
        </w:tabs>
        <w:spacing w:line="288" w:lineRule="auto"/>
        <w:ind w:left="462"/>
        <w:jc w:val="both"/>
        <w:rPr>
          <w:sz w:val="22"/>
          <w:szCs w:val="22"/>
        </w:rPr>
      </w:pPr>
      <w:bookmarkStart w:id="174" w:name="_GoBack"/>
      <w:bookmarkEnd w:id="174"/>
    </w:p>
    <w:sectPr w:rsidR="007E0504" w:rsidRPr="00626F1D" w:rsidSect="001A710D">
      <w:headerReference w:type="default" r:id="rId14"/>
      <w:pgSz w:w="8419" w:h="11907" w:orient="landscape" w:code="9"/>
      <w:pgMar w:top="1134" w:right="1134" w:bottom="1134" w:left="1134" w:header="720" w:footer="720" w:gutter="23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B6" w:rsidRDefault="001226B6" w:rsidP="00C717A6">
      <w:r>
        <w:separator/>
      </w:r>
    </w:p>
  </w:endnote>
  <w:endnote w:type="continuationSeparator" w:id="0">
    <w:p w:rsidR="001226B6" w:rsidRDefault="001226B6" w:rsidP="00C7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B6" w:rsidRDefault="001226B6" w:rsidP="00C717A6">
      <w:r>
        <w:separator/>
      </w:r>
    </w:p>
  </w:footnote>
  <w:footnote w:type="continuationSeparator" w:id="0">
    <w:p w:rsidR="001226B6" w:rsidRDefault="001226B6" w:rsidP="00C71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424882"/>
      <w:docPartObj>
        <w:docPartGallery w:val="Page Numbers (Top of Page)"/>
        <w:docPartUnique/>
      </w:docPartObj>
    </w:sdtPr>
    <w:sdtEndPr>
      <w:rPr>
        <w:noProof/>
        <w:sz w:val="22"/>
        <w:szCs w:val="22"/>
      </w:rPr>
    </w:sdtEndPr>
    <w:sdtContent>
      <w:p w:rsidR="00300347" w:rsidRPr="00033ECA" w:rsidRDefault="00300347" w:rsidP="00033ECA">
        <w:pPr>
          <w:pStyle w:val="Header"/>
          <w:jc w:val="center"/>
          <w:rPr>
            <w:sz w:val="22"/>
            <w:szCs w:val="22"/>
          </w:rPr>
        </w:pPr>
        <w:r w:rsidRPr="00033ECA">
          <w:rPr>
            <w:sz w:val="22"/>
            <w:szCs w:val="22"/>
          </w:rPr>
          <w:fldChar w:fldCharType="begin"/>
        </w:r>
        <w:r w:rsidRPr="00033ECA">
          <w:rPr>
            <w:sz w:val="22"/>
            <w:szCs w:val="22"/>
          </w:rPr>
          <w:instrText xml:space="preserve"> PAGE   \* MERGEFORMAT </w:instrText>
        </w:r>
        <w:r w:rsidRPr="00033ECA">
          <w:rPr>
            <w:sz w:val="22"/>
            <w:szCs w:val="22"/>
          </w:rPr>
          <w:fldChar w:fldCharType="separate"/>
        </w:r>
        <w:r w:rsidR="0082104E">
          <w:rPr>
            <w:noProof/>
            <w:sz w:val="22"/>
            <w:szCs w:val="22"/>
          </w:rPr>
          <w:t>22</w:t>
        </w:r>
        <w:r w:rsidRPr="00033ECA">
          <w:rPr>
            <w:noProof/>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47" w:rsidRDefault="00300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EAC"/>
    <w:multiLevelType w:val="multilevel"/>
    <w:tmpl w:val="0AD87E74"/>
    <w:lvl w:ilvl="0">
      <w:start w:val="1"/>
      <w:numFmt w:val="decimal"/>
      <w:lvlText w:val="%1."/>
      <w:lvlJc w:val="left"/>
      <w:pPr>
        <w:ind w:left="450" w:hanging="450"/>
      </w:pPr>
      <w:rPr>
        <w:rFonts w:eastAsia="SimSun" w:hint="default"/>
      </w:rPr>
    </w:lvl>
    <w:lvl w:ilvl="1">
      <w:start w:val="1"/>
      <w:numFmt w:val="decimal"/>
      <w:lvlText w:val="%1.%2."/>
      <w:lvlJc w:val="left"/>
      <w:pPr>
        <w:ind w:left="720" w:hanging="7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1">
    <w:nsid w:val="0F5D02D1"/>
    <w:multiLevelType w:val="hybridMultilevel"/>
    <w:tmpl w:val="6A522932"/>
    <w:lvl w:ilvl="0" w:tplc="042A000F">
      <w:start w:val="1"/>
      <w:numFmt w:val="decimal"/>
      <w:lvlText w:val="%1."/>
      <w:lvlJc w:val="left"/>
      <w:pPr>
        <w:ind w:left="81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5FC0FA3"/>
    <w:multiLevelType w:val="hybridMultilevel"/>
    <w:tmpl w:val="A88C8CB8"/>
    <w:lvl w:ilvl="0" w:tplc="3A460D9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16020DC"/>
    <w:multiLevelType w:val="multilevel"/>
    <w:tmpl w:val="B686E818"/>
    <w:lvl w:ilvl="0">
      <w:start w:val="2"/>
      <w:numFmt w:val="decimal"/>
      <w:lvlText w:val="%1."/>
      <w:lvlJc w:val="left"/>
      <w:pPr>
        <w:ind w:left="360" w:hanging="360"/>
      </w:pPr>
      <w:rPr>
        <w:rFonts w:hint="default"/>
      </w:rPr>
    </w:lvl>
    <w:lvl w:ilvl="1">
      <w:start w:val="2"/>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
    <w:nsid w:val="3A591D6D"/>
    <w:multiLevelType w:val="hybridMultilevel"/>
    <w:tmpl w:val="7474F394"/>
    <w:lvl w:ilvl="0" w:tplc="3618A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E2D0C03"/>
    <w:multiLevelType w:val="hybridMultilevel"/>
    <w:tmpl w:val="FA46104C"/>
    <w:lvl w:ilvl="0" w:tplc="6F0818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4311EB"/>
    <w:multiLevelType w:val="multilevel"/>
    <w:tmpl w:val="491415A2"/>
    <w:lvl w:ilvl="0">
      <w:start w:val="1"/>
      <w:numFmt w:val="decimal"/>
      <w:lvlText w:val="%1."/>
      <w:lvlJc w:val="left"/>
      <w:pPr>
        <w:ind w:left="900" w:hanging="900"/>
      </w:pPr>
      <w:rPr>
        <w:rFonts w:hint="default"/>
      </w:rPr>
    </w:lvl>
    <w:lvl w:ilvl="1">
      <w:start w:val="2"/>
      <w:numFmt w:val="decimal"/>
      <w:lvlText w:val="%1.%2."/>
      <w:lvlJc w:val="left"/>
      <w:pPr>
        <w:ind w:left="1140" w:hanging="900"/>
      </w:pPr>
      <w:rPr>
        <w:rFonts w:hint="default"/>
      </w:rPr>
    </w:lvl>
    <w:lvl w:ilvl="2">
      <w:start w:val="1"/>
      <w:numFmt w:val="decimal"/>
      <w:lvlText w:val="%1.%2.%3."/>
      <w:lvlJc w:val="left"/>
      <w:pPr>
        <w:ind w:left="1380" w:hanging="9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7">
    <w:nsid w:val="46AC08DB"/>
    <w:multiLevelType w:val="hybridMultilevel"/>
    <w:tmpl w:val="AF5E3332"/>
    <w:lvl w:ilvl="0" w:tplc="90603F94">
      <w:start w:val="1"/>
      <w:numFmt w:val="bullet"/>
      <w:lvlText w:val=""/>
      <w:lvlJc w:val="left"/>
      <w:pPr>
        <w:tabs>
          <w:tab w:val="num" w:pos="720"/>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8B5577C"/>
    <w:multiLevelType w:val="multilevel"/>
    <w:tmpl w:val="EFC04BAE"/>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76D65167"/>
    <w:multiLevelType w:val="multilevel"/>
    <w:tmpl w:val="ADCA94CE"/>
    <w:lvl w:ilvl="0">
      <w:start w:val="2"/>
      <w:numFmt w:val="decimal"/>
      <w:lvlText w:val="%1."/>
      <w:lvlJc w:val="left"/>
      <w:pPr>
        <w:ind w:left="450" w:hanging="450"/>
      </w:pPr>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decimal"/>
      <w:lvlText w:val="%1.%2.%3.%4."/>
      <w:lvlJc w:val="left"/>
      <w:pPr>
        <w:ind w:left="1080" w:hanging="1080"/>
      </w:pPr>
      <w:rPr>
        <w:rFonts w:ascii="Times New Roman" w:hAnsi="Times New Roman" w:cs="Times New Roman" w:hint="default"/>
        <w:b/>
        <w:i/>
        <w:sz w:val="22"/>
        <w:szCs w:val="22"/>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7EE84DF6"/>
    <w:multiLevelType w:val="multilevel"/>
    <w:tmpl w:val="9168B7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1"/>
  </w:num>
  <w:num w:numId="3">
    <w:abstractNumId w:val="6"/>
  </w:num>
  <w:num w:numId="4">
    <w:abstractNumId w:val="0"/>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2"/>
  </w:num>
  <w:num w:numId="10">
    <w:abstractNumId w:val="7"/>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3B6"/>
    <w:rsid w:val="00002AEF"/>
    <w:rsid w:val="00010C1D"/>
    <w:rsid w:val="000116E5"/>
    <w:rsid w:val="000120F5"/>
    <w:rsid w:val="000132E3"/>
    <w:rsid w:val="00013E92"/>
    <w:rsid w:val="000149E6"/>
    <w:rsid w:val="00014B83"/>
    <w:rsid w:val="000166F1"/>
    <w:rsid w:val="000200DA"/>
    <w:rsid w:val="0002081E"/>
    <w:rsid w:val="00021557"/>
    <w:rsid w:val="0002370A"/>
    <w:rsid w:val="00024DEF"/>
    <w:rsid w:val="000251DB"/>
    <w:rsid w:val="0002677A"/>
    <w:rsid w:val="00026A73"/>
    <w:rsid w:val="00026AD9"/>
    <w:rsid w:val="00027721"/>
    <w:rsid w:val="00030E61"/>
    <w:rsid w:val="00033D84"/>
    <w:rsid w:val="00033ECA"/>
    <w:rsid w:val="00037725"/>
    <w:rsid w:val="00040016"/>
    <w:rsid w:val="00041ED0"/>
    <w:rsid w:val="00042072"/>
    <w:rsid w:val="0004261C"/>
    <w:rsid w:val="0004388E"/>
    <w:rsid w:val="000446CB"/>
    <w:rsid w:val="000452ED"/>
    <w:rsid w:val="00045C09"/>
    <w:rsid w:val="000503FB"/>
    <w:rsid w:val="00051763"/>
    <w:rsid w:val="00052C0B"/>
    <w:rsid w:val="00052F96"/>
    <w:rsid w:val="000563F3"/>
    <w:rsid w:val="0005752A"/>
    <w:rsid w:val="00057701"/>
    <w:rsid w:val="00065126"/>
    <w:rsid w:val="00066DC9"/>
    <w:rsid w:val="00071AD9"/>
    <w:rsid w:val="0007413D"/>
    <w:rsid w:val="00075BC1"/>
    <w:rsid w:val="000768CE"/>
    <w:rsid w:val="000809F9"/>
    <w:rsid w:val="00082270"/>
    <w:rsid w:val="00082F6C"/>
    <w:rsid w:val="00083CF3"/>
    <w:rsid w:val="00086983"/>
    <w:rsid w:val="0009056B"/>
    <w:rsid w:val="0009194D"/>
    <w:rsid w:val="00091D70"/>
    <w:rsid w:val="000929AB"/>
    <w:rsid w:val="000944F0"/>
    <w:rsid w:val="00094544"/>
    <w:rsid w:val="00095DDD"/>
    <w:rsid w:val="0009704A"/>
    <w:rsid w:val="0009766A"/>
    <w:rsid w:val="000A21CB"/>
    <w:rsid w:val="000A3A2D"/>
    <w:rsid w:val="000A5302"/>
    <w:rsid w:val="000A6036"/>
    <w:rsid w:val="000A6BDC"/>
    <w:rsid w:val="000A752F"/>
    <w:rsid w:val="000B11FA"/>
    <w:rsid w:val="000B5FEF"/>
    <w:rsid w:val="000B616B"/>
    <w:rsid w:val="000B71D8"/>
    <w:rsid w:val="000B753C"/>
    <w:rsid w:val="000C1226"/>
    <w:rsid w:val="000C26A9"/>
    <w:rsid w:val="000C2C7E"/>
    <w:rsid w:val="000C37AA"/>
    <w:rsid w:val="000C503B"/>
    <w:rsid w:val="000D1592"/>
    <w:rsid w:val="000D1BB4"/>
    <w:rsid w:val="000D2B2D"/>
    <w:rsid w:val="000D3E2F"/>
    <w:rsid w:val="000D6A32"/>
    <w:rsid w:val="000E297F"/>
    <w:rsid w:val="000E41CE"/>
    <w:rsid w:val="000E42A2"/>
    <w:rsid w:val="000E44D9"/>
    <w:rsid w:val="000E530B"/>
    <w:rsid w:val="000E5AAB"/>
    <w:rsid w:val="000E6C42"/>
    <w:rsid w:val="000F2248"/>
    <w:rsid w:val="000F4C48"/>
    <w:rsid w:val="000F531B"/>
    <w:rsid w:val="000F605C"/>
    <w:rsid w:val="00105001"/>
    <w:rsid w:val="00105836"/>
    <w:rsid w:val="00112763"/>
    <w:rsid w:val="00112F93"/>
    <w:rsid w:val="00112FF3"/>
    <w:rsid w:val="001136CE"/>
    <w:rsid w:val="0011683F"/>
    <w:rsid w:val="00121646"/>
    <w:rsid w:val="001226B6"/>
    <w:rsid w:val="001251BC"/>
    <w:rsid w:val="00125E38"/>
    <w:rsid w:val="00127AB6"/>
    <w:rsid w:val="00127C9C"/>
    <w:rsid w:val="00130D24"/>
    <w:rsid w:val="00131421"/>
    <w:rsid w:val="00132014"/>
    <w:rsid w:val="00132D1D"/>
    <w:rsid w:val="00133383"/>
    <w:rsid w:val="00137529"/>
    <w:rsid w:val="00143085"/>
    <w:rsid w:val="0014374D"/>
    <w:rsid w:val="001455E9"/>
    <w:rsid w:val="001457E8"/>
    <w:rsid w:val="001466C5"/>
    <w:rsid w:val="0015634C"/>
    <w:rsid w:val="00157ECC"/>
    <w:rsid w:val="00160659"/>
    <w:rsid w:val="00161D34"/>
    <w:rsid w:val="00164C3A"/>
    <w:rsid w:val="00170637"/>
    <w:rsid w:val="001747B3"/>
    <w:rsid w:val="00174AA1"/>
    <w:rsid w:val="00176149"/>
    <w:rsid w:val="00177256"/>
    <w:rsid w:val="001776D0"/>
    <w:rsid w:val="00177833"/>
    <w:rsid w:val="001816F4"/>
    <w:rsid w:val="00183123"/>
    <w:rsid w:val="00184006"/>
    <w:rsid w:val="00184517"/>
    <w:rsid w:val="00184CAC"/>
    <w:rsid w:val="0018511D"/>
    <w:rsid w:val="00185604"/>
    <w:rsid w:val="00186016"/>
    <w:rsid w:val="00192B6F"/>
    <w:rsid w:val="001941ED"/>
    <w:rsid w:val="00194BBD"/>
    <w:rsid w:val="0019661C"/>
    <w:rsid w:val="001966A9"/>
    <w:rsid w:val="00197BE2"/>
    <w:rsid w:val="001A2207"/>
    <w:rsid w:val="001A2582"/>
    <w:rsid w:val="001A2EBD"/>
    <w:rsid w:val="001A4BD2"/>
    <w:rsid w:val="001A69A8"/>
    <w:rsid w:val="001A710D"/>
    <w:rsid w:val="001A7C3B"/>
    <w:rsid w:val="001B1195"/>
    <w:rsid w:val="001B2F63"/>
    <w:rsid w:val="001B6A19"/>
    <w:rsid w:val="001B7357"/>
    <w:rsid w:val="001C1D49"/>
    <w:rsid w:val="001C2EE6"/>
    <w:rsid w:val="001D0A73"/>
    <w:rsid w:val="001D232A"/>
    <w:rsid w:val="001D2770"/>
    <w:rsid w:val="001D3DDF"/>
    <w:rsid w:val="001D4E46"/>
    <w:rsid w:val="001D7062"/>
    <w:rsid w:val="001D722D"/>
    <w:rsid w:val="001D7584"/>
    <w:rsid w:val="001E0230"/>
    <w:rsid w:val="001E0CB4"/>
    <w:rsid w:val="001E1085"/>
    <w:rsid w:val="001E10BD"/>
    <w:rsid w:val="001E17AF"/>
    <w:rsid w:val="001E42BA"/>
    <w:rsid w:val="001E51EA"/>
    <w:rsid w:val="001E5FC9"/>
    <w:rsid w:val="001E6571"/>
    <w:rsid w:val="001E777D"/>
    <w:rsid w:val="001F19B6"/>
    <w:rsid w:val="001F38E2"/>
    <w:rsid w:val="001F4FEA"/>
    <w:rsid w:val="001F6BCF"/>
    <w:rsid w:val="00201706"/>
    <w:rsid w:val="00202F83"/>
    <w:rsid w:val="002038A7"/>
    <w:rsid w:val="0020606E"/>
    <w:rsid w:val="0021209B"/>
    <w:rsid w:val="00212427"/>
    <w:rsid w:val="002124D7"/>
    <w:rsid w:val="00212B07"/>
    <w:rsid w:val="00212C81"/>
    <w:rsid w:val="00222440"/>
    <w:rsid w:val="002238DC"/>
    <w:rsid w:val="002243AE"/>
    <w:rsid w:val="002311AB"/>
    <w:rsid w:val="002349BC"/>
    <w:rsid w:val="00234AE7"/>
    <w:rsid w:val="00234F4B"/>
    <w:rsid w:val="002357A0"/>
    <w:rsid w:val="00235C1A"/>
    <w:rsid w:val="002372D6"/>
    <w:rsid w:val="00240551"/>
    <w:rsid w:val="0024167C"/>
    <w:rsid w:val="00242E81"/>
    <w:rsid w:val="00243647"/>
    <w:rsid w:val="00243ADE"/>
    <w:rsid w:val="00243CCD"/>
    <w:rsid w:val="00244B99"/>
    <w:rsid w:val="00252B7A"/>
    <w:rsid w:val="002531BC"/>
    <w:rsid w:val="00256DF1"/>
    <w:rsid w:val="0026214C"/>
    <w:rsid w:val="00266491"/>
    <w:rsid w:val="00270D2C"/>
    <w:rsid w:val="00271D2C"/>
    <w:rsid w:val="00273A7F"/>
    <w:rsid w:val="00274F0A"/>
    <w:rsid w:val="002779CB"/>
    <w:rsid w:val="002814E0"/>
    <w:rsid w:val="00285749"/>
    <w:rsid w:val="002921F0"/>
    <w:rsid w:val="0029386D"/>
    <w:rsid w:val="00295D63"/>
    <w:rsid w:val="00297430"/>
    <w:rsid w:val="00297F75"/>
    <w:rsid w:val="002A0D91"/>
    <w:rsid w:val="002A13DA"/>
    <w:rsid w:val="002A4772"/>
    <w:rsid w:val="002A4EFC"/>
    <w:rsid w:val="002A7167"/>
    <w:rsid w:val="002B1B86"/>
    <w:rsid w:val="002B26E5"/>
    <w:rsid w:val="002B28EA"/>
    <w:rsid w:val="002B3650"/>
    <w:rsid w:val="002B3B4C"/>
    <w:rsid w:val="002B5B92"/>
    <w:rsid w:val="002B6CF5"/>
    <w:rsid w:val="002C0F12"/>
    <w:rsid w:val="002C147B"/>
    <w:rsid w:val="002C3663"/>
    <w:rsid w:val="002C3A93"/>
    <w:rsid w:val="002C3AA7"/>
    <w:rsid w:val="002C48A1"/>
    <w:rsid w:val="002C4F0A"/>
    <w:rsid w:val="002C67CB"/>
    <w:rsid w:val="002C6C42"/>
    <w:rsid w:val="002C6E93"/>
    <w:rsid w:val="002C7496"/>
    <w:rsid w:val="002D065D"/>
    <w:rsid w:val="002D0CF9"/>
    <w:rsid w:val="002D1439"/>
    <w:rsid w:val="002D185D"/>
    <w:rsid w:val="002D186E"/>
    <w:rsid w:val="002D2A6C"/>
    <w:rsid w:val="002D2B89"/>
    <w:rsid w:val="002D7BCD"/>
    <w:rsid w:val="002E062C"/>
    <w:rsid w:val="002E20D4"/>
    <w:rsid w:val="002E42EC"/>
    <w:rsid w:val="002E4B5C"/>
    <w:rsid w:val="002E5FE4"/>
    <w:rsid w:val="002F1C10"/>
    <w:rsid w:val="002F29E0"/>
    <w:rsid w:val="002F38FB"/>
    <w:rsid w:val="002F4B08"/>
    <w:rsid w:val="002F6881"/>
    <w:rsid w:val="002F7558"/>
    <w:rsid w:val="00300347"/>
    <w:rsid w:val="003008B2"/>
    <w:rsid w:val="00305C7E"/>
    <w:rsid w:val="00306C0E"/>
    <w:rsid w:val="00307CD6"/>
    <w:rsid w:val="00307D32"/>
    <w:rsid w:val="0031072A"/>
    <w:rsid w:val="00313E73"/>
    <w:rsid w:val="00316893"/>
    <w:rsid w:val="003201F6"/>
    <w:rsid w:val="00323E58"/>
    <w:rsid w:val="00325B29"/>
    <w:rsid w:val="003269C7"/>
    <w:rsid w:val="00326DCD"/>
    <w:rsid w:val="00326DF5"/>
    <w:rsid w:val="00332DF4"/>
    <w:rsid w:val="00334419"/>
    <w:rsid w:val="003344F2"/>
    <w:rsid w:val="0033481F"/>
    <w:rsid w:val="003351AF"/>
    <w:rsid w:val="00336139"/>
    <w:rsid w:val="00336416"/>
    <w:rsid w:val="00340167"/>
    <w:rsid w:val="0034088E"/>
    <w:rsid w:val="00342C72"/>
    <w:rsid w:val="00342CF5"/>
    <w:rsid w:val="0034336B"/>
    <w:rsid w:val="00344D5B"/>
    <w:rsid w:val="00345632"/>
    <w:rsid w:val="003465B1"/>
    <w:rsid w:val="00346717"/>
    <w:rsid w:val="0034676F"/>
    <w:rsid w:val="00346790"/>
    <w:rsid w:val="00353376"/>
    <w:rsid w:val="00354553"/>
    <w:rsid w:val="003551B3"/>
    <w:rsid w:val="00357029"/>
    <w:rsid w:val="0036641B"/>
    <w:rsid w:val="003669EE"/>
    <w:rsid w:val="00371407"/>
    <w:rsid w:val="00372314"/>
    <w:rsid w:val="00373D87"/>
    <w:rsid w:val="0037455D"/>
    <w:rsid w:val="00376AC0"/>
    <w:rsid w:val="00377EA4"/>
    <w:rsid w:val="00381211"/>
    <w:rsid w:val="00382116"/>
    <w:rsid w:val="00382417"/>
    <w:rsid w:val="00383A93"/>
    <w:rsid w:val="00383BF5"/>
    <w:rsid w:val="00386431"/>
    <w:rsid w:val="00386F86"/>
    <w:rsid w:val="00390B44"/>
    <w:rsid w:val="00394022"/>
    <w:rsid w:val="003973B4"/>
    <w:rsid w:val="00397644"/>
    <w:rsid w:val="003A1F53"/>
    <w:rsid w:val="003A21C4"/>
    <w:rsid w:val="003A315E"/>
    <w:rsid w:val="003A51B7"/>
    <w:rsid w:val="003A6387"/>
    <w:rsid w:val="003A7011"/>
    <w:rsid w:val="003B00E4"/>
    <w:rsid w:val="003B0335"/>
    <w:rsid w:val="003B0585"/>
    <w:rsid w:val="003B09F3"/>
    <w:rsid w:val="003B4B0C"/>
    <w:rsid w:val="003C1226"/>
    <w:rsid w:val="003C3184"/>
    <w:rsid w:val="003D2FDF"/>
    <w:rsid w:val="003D4A01"/>
    <w:rsid w:val="003D4A5B"/>
    <w:rsid w:val="003D4B86"/>
    <w:rsid w:val="003D4CAC"/>
    <w:rsid w:val="003D55E6"/>
    <w:rsid w:val="003D5836"/>
    <w:rsid w:val="003D6F2C"/>
    <w:rsid w:val="003E24C4"/>
    <w:rsid w:val="003E40BA"/>
    <w:rsid w:val="003E55F0"/>
    <w:rsid w:val="003E6261"/>
    <w:rsid w:val="003E7301"/>
    <w:rsid w:val="003F03E6"/>
    <w:rsid w:val="003F057F"/>
    <w:rsid w:val="003F44CA"/>
    <w:rsid w:val="003F6549"/>
    <w:rsid w:val="004009B7"/>
    <w:rsid w:val="004019BA"/>
    <w:rsid w:val="00402F48"/>
    <w:rsid w:val="00410639"/>
    <w:rsid w:val="00410AA4"/>
    <w:rsid w:val="00411E17"/>
    <w:rsid w:val="00412588"/>
    <w:rsid w:val="0041337F"/>
    <w:rsid w:val="0041411B"/>
    <w:rsid w:val="00414522"/>
    <w:rsid w:val="00414EBD"/>
    <w:rsid w:val="0042542B"/>
    <w:rsid w:val="00430332"/>
    <w:rsid w:val="0043190F"/>
    <w:rsid w:val="00432266"/>
    <w:rsid w:val="004339AD"/>
    <w:rsid w:val="00434106"/>
    <w:rsid w:val="00435481"/>
    <w:rsid w:val="00436B17"/>
    <w:rsid w:val="00437859"/>
    <w:rsid w:val="004379CF"/>
    <w:rsid w:val="0044062A"/>
    <w:rsid w:val="004429F0"/>
    <w:rsid w:val="00444DDA"/>
    <w:rsid w:val="004461C0"/>
    <w:rsid w:val="00451A5F"/>
    <w:rsid w:val="0045301D"/>
    <w:rsid w:val="00453D7B"/>
    <w:rsid w:val="00455144"/>
    <w:rsid w:val="0045667B"/>
    <w:rsid w:val="00467E65"/>
    <w:rsid w:val="00470FAB"/>
    <w:rsid w:val="004728E8"/>
    <w:rsid w:val="00473779"/>
    <w:rsid w:val="00475D54"/>
    <w:rsid w:val="004769FF"/>
    <w:rsid w:val="0048017E"/>
    <w:rsid w:val="00480B5C"/>
    <w:rsid w:val="004830EA"/>
    <w:rsid w:val="00485102"/>
    <w:rsid w:val="00486404"/>
    <w:rsid w:val="00486723"/>
    <w:rsid w:val="00491678"/>
    <w:rsid w:val="00492B59"/>
    <w:rsid w:val="00493470"/>
    <w:rsid w:val="00493746"/>
    <w:rsid w:val="00496663"/>
    <w:rsid w:val="004A0826"/>
    <w:rsid w:val="004B216D"/>
    <w:rsid w:val="004B28C3"/>
    <w:rsid w:val="004B5DB1"/>
    <w:rsid w:val="004C0E15"/>
    <w:rsid w:val="004C388A"/>
    <w:rsid w:val="004C4384"/>
    <w:rsid w:val="004C73E6"/>
    <w:rsid w:val="004C7483"/>
    <w:rsid w:val="004D1487"/>
    <w:rsid w:val="004D1EA8"/>
    <w:rsid w:val="004D3A0D"/>
    <w:rsid w:val="004D3BA3"/>
    <w:rsid w:val="004D6865"/>
    <w:rsid w:val="004D7D65"/>
    <w:rsid w:val="004E0B07"/>
    <w:rsid w:val="004E237A"/>
    <w:rsid w:val="004E2A82"/>
    <w:rsid w:val="004E5E15"/>
    <w:rsid w:val="004E6C2C"/>
    <w:rsid w:val="004E76D2"/>
    <w:rsid w:val="004F0A66"/>
    <w:rsid w:val="004F2860"/>
    <w:rsid w:val="004F73A8"/>
    <w:rsid w:val="00500DC9"/>
    <w:rsid w:val="00503ACD"/>
    <w:rsid w:val="005053B6"/>
    <w:rsid w:val="005058FB"/>
    <w:rsid w:val="005103AC"/>
    <w:rsid w:val="00510F40"/>
    <w:rsid w:val="00511DF8"/>
    <w:rsid w:val="00513B15"/>
    <w:rsid w:val="00513E92"/>
    <w:rsid w:val="00514023"/>
    <w:rsid w:val="00514486"/>
    <w:rsid w:val="005201C7"/>
    <w:rsid w:val="00520DC7"/>
    <w:rsid w:val="00520E3B"/>
    <w:rsid w:val="00522AA3"/>
    <w:rsid w:val="00522C0A"/>
    <w:rsid w:val="00523CFA"/>
    <w:rsid w:val="00524178"/>
    <w:rsid w:val="00524A0A"/>
    <w:rsid w:val="0053003C"/>
    <w:rsid w:val="00530B2A"/>
    <w:rsid w:val="00530C54"/>
    <w:rsid w:val="00531217"/>
    <w:rsid w:val="00534A4C"/>
    <w:rsid w:val="0053528A"/>
    <w:rsid w:val="00535C49"/>
    <w:rsid w:val="005369C6"/>
    <w:rsid w:val="005370ED"/>
    <w:rsid w:val="005424BB"/>
    <w:rsid w:val="005429B0"/>
    <w:rsid w:val="00542FC2"/>
    <w:rsid w:val="0054378A"/>
    <w:rsid w:val="00545F3E"/>
    <w:rsid w:val="00546B74"/>
    <w:rsid w:val="005517E3"/>
    <w:rsid w:val="005530AF"/>
    <w:rsid w:val="00553F51"/>
    <w:rsid w:val="00554C7B"/>
    <w:rsid w:val="005579AA"/>
    <w:rsid w:val="00557B40"/>
    <w:rsid w:val="005628E3"/>
    <w:rsid w:val="00562AA5"/>
    <w:rsid w:val="0056307E"/>
    <w:rsid w:val="00565A73"/>
    <w:rsid w:val="00570125"/>
    <w:rsid w:val="00574B81"/>
    <w:rsid w:val="005764DD"/>
    <w:rsid w:val="00581482"/>
    <w:rsid w:val="005828B4"/>
    <w:rsid w:val="00584272"/>
    <w:rsid w:val="005844F7"/>
    <w:rsid w:val="00585D86"/>
    <w:rsid w:val="00590A9A"/>
    <w:rsid w:val="00590B19"/>
    <w:rsid w:val="00593504"/>
    <w:rsid w:val="0059444F"/>
    <w:rsid w:val="0059723E"/>
    <w:rsid w:val="005A122A"/>
    <w:rsid w:val="005A4DCC"/>
    <w:rsid w:val="005B119E"/>
    <w:rsid w:val="005B12C7"/>
    <w:rsid w:val="005B13BC"/>
    <w:rsid w:val="005B1B6A"/>
    <w:rsid w:val="005B1ED2"/>
    <w:rsid w:val="005B217C"/>
    <w:rsid w:val="005B5219"/>
    <w:rsid w:val="005B68F2"/>
    <w:rsid w:val="005B6AB8"/>
    <w:rsid w:val="005B784E"/>
    <w:rsid w:val="005C0872"/>
    <w:rsid w:val="005C1380"/>
    <w:rsid w:val="005C1700"/>
    <w:rsid w:val="005C1F2D"/>
    <w:rsid w:val="005C2F49"/>
    <w:rsid w:val="005C42B2"/>
    <w:rsid w:val="005C59D0"/>
    <w:rsid w:val="005C76E6"/>
    <w:rsid w:val="005D04C3"/>
    <w:rsid w:val="005D25A3"/>
    <w:rsid w:val="005D311F"/>
    <w:rsid w:val="005D63B0"/>
    <w:rsid w:val="005E1345"/>
    <w:rsid w:val="005E19B7"/>
    <w:rsid w:val="005E2A3F"/>
    <w:rsid w:val="005E3313"/>
    <w:rsid w:val="005E5BE7"/>
    <w:rsid w:val="005F27A3"/>
    <w:rsid w:val="005F2DB8"/>
    <w:rsid w:val="005F3121"/>
    <w:rsid w:val="005F355A"/>
    <w:rsid w:val="005F3C6A"/>
    <w:rsid w:val="005F40AD"/>
    <w:rsid w:val="005F49DB"/>
    <w:rsid w:val="005F4F40"/>
    <w:rsid w:val="005F68AB"/>
    <w:rsid w:val="0060121B"/>
    <w:rsid w:val="00602E23"/>
    <w:rsid w:val="00602F2D"/>
    <w:rsid w:val="00603F05"/>
    <w:rsid w:val="00604905"/>
    <w:rsid w:val="00605602"/>
    <w:rsid w:val="00607B94"/>
    <w:rsid w:val="00610959"/>
    <w:rsid w:val="006118F9"/>
    <w:rsid w:val="0061193E"/>
    <w:rsid w:val="006124F3"/>
    <w:rsid w:val="0061279A"/>
    <w:rsid w:val="00612918"/>
    <w:rsid w:val="00613B98"/>
    <w:rsid w:val="006154D9"/>
    <w:rsid w:val="00616D4A"/>
    <w:rsid w:val="0062037A"/>
    <w:rsid w:val="006204B8"/>
    <w:rsid w:val="006227DD"/>
    <w:rsid w:val="00626F1D"/>
    <w:rsid w:val="006324E0"/>
    <w:rsid w:val="0063570C"/>
    <w:rsid w:val="00637F81"/>
    <w:rsid w:val="00640338"/>
    <w:rsid w:val="006476E9"/>
    <w:rsid w:val="00647F1E"/>
    <w:rsid w:val="00650237"/>
    <w:rsid w:val="00650FD7"/>
    <w:rsid w:val="006534E0"/>
    <w:rsid w:val="0065695A"/>
    <w:rsid w:val="0066149C"/>
    <w:rsid w:val="0066282E"/>
    <w:rsid w:val="00665FD5"/>
    <w:rsid w:val="00667A85"/>
    <w:rsid w:val="00667FEC"/>
    <w:rsid w:val="006704D8"/>
    <w:rsid w:val="0067186F"/>
    <w:rsid w:val="0067412C"/>
    <w:rsid w:val="00675355"/>
    <w:rsid w:val="00675A4E"/>
    <w:rsid w:val="006770B9"/>
    <w:rsid w:val="00677138"/>
    <w:rsid w:val="00677492"/>
    <w:rsid w:val="00681A07"/>
    <w:rsid w:val="00685834"/>
    <w:rsid w:val="00687786"/>
    <w:rsid w:val="00690CC9"/>
    <w:rsid w:val="006938C7"/>
    <w:rsid w:val="00694450"/>
    <w:rsid w:val="00695250"/>
    <w:rsid w:val="0069588B"/>
    <w:rsid w:val="0069785C"/>
    <w:rsid w:val="006A0094"/>
    <w:rsid w:val="006A08FC"/>
    <w:rsid w:val="006A27BA"/>
    <w:rsid w:val="006A3719"/>
    <w:rsid w:val="006A513D"/>
    <w:rsid w:val="006A5769"/>
    <w:rsid w:val="006A5EE0"/>
    <w:rsid w:val="006A7D2F"/>
    <w:rsid w:val="006B10D8"/>
    <w:rsid w:val="006B2A81"/>
    <w:rsid w:val="006B4B86"/>
    <w:rsid w:val="006B65B6"/>
    <w:rsid w:val="006B7483"/>
    <w:rsid w:val="006C1DE1"/>
    <w:rsid w:val="006C6A0C"/>
    <w:rsid w:val="006C7319"/>
    <w:rsid w:val="006D182E"/>
    <w:rsid w:val="006E6E2A"/>
    <w:rsid w:val="006E7138"/>
    <w:rsid w:val="006F023C"/>
    <w:rsid w:val="006F0A10"/>
    <w:rsid w:val="006F185C"/>
    <w:rsid w:val="006F1DBA"/>
    <w:rsid w:val="006F2942"/>
    <w:rsid w:val="006F4CCF"/>
    <w:rsid w:val="006F5EC7"/>
    <w:rsid w:val="006F643E"/>
    <w:rsid w:val="006F6B55"/>
    <w:rsid w:val="006F7A60"/>
    <w:rsid w:val="00700D91"/>
    <w:rsid w:val="00701726"/>
    <w:rsid w:val="007040A8"/>
    <w:rsid w:val="00705158"/>
    <w:rsid w:val="00705CAE"/>
    <w:rsid w:val="0070644A"/>
    <w:rsid w:val="00707C99"/>
    <w:rsid w:val="00707EA9"/>
    <w:rsid w:val="007109C0"/>
    <w:rsid w:val="00711D42"/>
    <w:rsid w:val="00712C29"/>
    <w:rsid w:val="00714A7B"/>
    <w:rsid w:val="007161DF"/>
    <w:rsid w:val="00716511"/>
    <w:rsid w:val="00721EC5"/>
    <w:rsid w:val="0073023D"/>
    <w:rsid w:val="00733C56"/>
    <w:rsid w:val="00736772"/>
    <w:rsid w:val="00736D02"/>
    <w:rsid w:val="007444C4"/>
    <w:rsid w:val="007463BC"/>
    <w:rsid w:val="00751259"/>
    <w:rsid w:val="00751C4D"/>
    <w:rsid w:val="00752209"/>
    <w:rsid w:val="00753696"/>
    <w:rsid w:val="00755E22"/>
    <w:rsid w:val="00757B05"/>
    <w:rsid w:val="00760B2C"/>
    <w:rsid w:val="00762EEB"/>
    <w:rsid w:val="00764FDB"/>
    <w:rsid w:val="007650D3"/>
    <w:rsid w:val="00767EDC"/>
    <w:rsid w:val="00772BE5"/>
    <w:rsid w:val="00774A6B"/>
    <w:rsid w:val="00775075"/>
    <w:rsid w:val="007801F5"/>
    <w:rsid w:val="00780926"/>
    <w:rsid w:val="00781709"/>
    <w:rsid w:val="0078192E"/>
    <w:rsid w:val="00782F75"/>
    <w:rsid w:val="00782FF0"/>
    <w:rsid w:val="0078608E"/>
    <w:rsid w:val="007902C1"/>
    <w:rsid w:val="0079032E"/>
    <w:rsid w:val="0079323B"/>
    <w:rsid w:val="00795903"/>
    <w:rsid w:val="00795FA3"/>
    <w:rsid w:val="00797636"/>
    <w:rsid w:val="00797CEB"/>
    <w:rsid w:val="007A3579"/>
    <w:rsid w:val="007A687B"/>
    <w:rsid w:val="007B1BBC"/>
    <w:rsid w:val="007B3784"/>
    <w:rsid w:val="007B3A96"/>
    <w:rsid w:val="007B5D3E"/>
    <w:rsid w:val="007B67D3"/>
    <w:rsid w:val="007C0966"/>
    <w:rsid w:val="007C0FD5"/>
    <w:rsid w:val="007D1103"/>
    <w:rsid w:val="007D13E0"/>
    <w:rsid w:val="007D4725"/>
    <w:rsid w:val="007D62DC"/>
    <w:rsid w:val="007D6872"/>
    <w:rsid w:val="007E0504"/>
    <w:rsid w:val="007E2673"/>
    <w:rsid w:val="007E3316"/>
    <w:rsid w:val="007E7224"/>
    <w:rsid w:val="007E7F5D"/>
    <w:rsid w:val="007F513F"/>
    <w:rsid w:val="007F5F84"/>
    <w:rsid w:val="007F6F8E"/>
    <w:rsid w:val="008021C2"/>
    <w:rsid w:val="008029D5"/>
    <w:rsid w:val="00805314"/>
    <w:rsid w:val="00805F52"/>
    <w:rsid w:val="00812318"/>
    <w:rsid w:val="00813626"/>
    <w:rsid w:val="00815058"/>
    <w:rsid w:val="0082104E"/>
    <w:rsid w:val="0082248D"/>
    <w:rsid w:val="0082534F"/>
    <w:rsid w:val="00830132"/>
    <w:rsid w:val="00830419"/>
    <w:rsid w:val="008313B8"/>
    <w:rsid w:val="00832DB1"/>
    <w:rsid w:val="008347B9"/>
    <w:rsid w:val="008349E5"/>
    <w:rsid w:val="00834A7E"/>
    <w:rsid w:val="00834C9A"/>
    <w:rsid w:val="0083584E"/>
    <w:rsid w:val="00835C88"/>
    <w:rsid w:val="00836292"/>
    <w:rsid w:val="008365DE"/>
    <w:rsid w:val="008378D1"/>
    <w:rsid w:val="0083793E"/>
    <w:rsid w:val="00841574"/>
    <w:rsid w:val="00842562"/>
    <w:rsid w:val="008448F9"/>
    <w:rsid w:val="00850A0D"/>
    <w:rsid w:val="008544FA"/>
    <w:rsid w:val="00855418"/>
    <w:rsid w:val="00855BC6"/>
    <w:rsid w:val="00855C53"/>
    <w:rsid w:val="008564BA"/>
    <w:rsid w:val="00857FA3"/>
    <w:rsid w:val="008611D3"/>
    <w:rsid w:val="00862C88"/>
    <w:rsid w:val="00862CAF"/>
    <w:rsid w:val="008638C7"/>
    <w:rsid w:val="008658BA"/>
    <w:rsid w:val="00866428"/>
    <w:rsid w:val="0087404F"/>
    <w:rsid w:val="008751B9"/>
    <w:rsid w:val="008817B8"/>
    <w:rsid w:val="008836B5"/>
    <w:rsid w:val="0088780D"/>
    <w:rsid w:val="00890405"/>
    <w:rsid w:val="00897A42"/>
    <w:rsid w:val="00897F38"/>
    <w:rsid w:val="008A0F5B"/>
    <w:rsid w:val="008A231E"/>
    <w:rsid w:val="008A397E"/>
    <w:rsid w:val="008A5AA4"/>
    <w:rsid w:val="008A7306"/>
    <w:rsid w:val="008A7B07"/>
    <w:rsid w:val="008B2316"/>
    <w:rsid w:val="008B2999"/>
    <w:rsid w:val="008B3075"/>
    <w:rsid w:val="008B3DAC"/>
    <w:rsid w:val="008B4080"/>
    <w:rsid w:val="008B58C9"/>
    <w:rsid w:val="008B6139"/>
    <w:rsid w:val="008B6828"/>
    <w:rsid w:val="008B724F"/>
    <w:rsid w:val="008B7267"/>
    <w:rsid w:val="008B726C"/>
    <w:rsid w:val="008B73C9"/>
    <w:rsid w:val="008B79CB"/>
    <w:rsid w:val="008B7A94"/>
    <w:rsid w:val="008C0876"/>
    <w:rsid w:val="008C0AE9"/>
    <w:rsid w:val="008C18DE"/>
    <w:rsid w:val="008C3F8C"/>
    <w:rsid w:val="008C424E"/>
    <w:rsid w:val="008C7B6D"/>
    <w:rsid w:val="008D186B"/>
    <w:rsid w:val="008D582F"/>
    <w:rsid w:val="008E0122"/>
    <w:rsid w:val="008E0262"/>
    <w:rsid w:val="008E156F"/>
    <w:rsid w:val="008E1CF4"/>
    <w:rsid w:val="008E4A4E"/>
    <w:rsid w:val="008E4DF3"/>
    <w:rsid w:val="008E60C6"/>
    <w:rsid w:val="008E67F6"/>
    <w:rsid w:val="008E6CBA"/>
    <w:rsid w:val="008E7BD2"/>
    <w:rsid w:val="008E7F0B"/>
    <w:rsid w:val="008F056C"/>
    <w:rsid w:val="008F061F"/>
    <w:rsid w:val="008F20A4"/>
    <w:rsid w:val="008F221C"/>
    <w:rsid w:val="008F4954"/>
    <w:rsid w:val="008F50E4"/>
    <w:rsid w:val="008F52E9"/>
    <w:rsid w:val="008F5EAA"/>
    <w:rsid w:val="008F71EE"/>
    <w:rsid w:val="00900994"/>
    <w:rsid w:val="00900E45"/>
    <w:rsid w:val="00900E73"/>
    <w:rsid w:val="00902929"/>
    <w:rsid w:val="00903491"/>
    <w:rsid w:val="0090394B"/>
    <w:rsid w:val="009042E5"/>
    <w:rsid w:val="009058D5"/>
    <w:rsid w:val="00906D6D"/>
    <w:rsid w:val="009111C8"/>
    <w:rsid w:val="00913AED"/>
    <w:rsid w:val="00920AFE"/>
    <w:rsid w:val="0092223E"/>
    <w:rsid w:val="0092355E"/>
    <w:rsid w:val="00923A51"/>
    <w:rsid w:val="009240D6"/>
    <w:rsid w:val="00924923"/>
    <w:rsid w:val="00924A99"/>
    <w:rsid w:val="00925DBC"/>
    <w:rsid w:val="009305C6"/>
    <w:rsid w:val="0093063C"/>
    <w:rsid w:val="009311A6"/>
    <w:rsid w:val="00931959"/>
    <w:rsid w:val="00931DBA"/>
    <w:rsid w:val="00935D23"/>
    <w:rsid w:val="00936C1B"/>
    <w:rsid w:val="00937159"/>
    <w:rsid w:val="00937395"/>
    <w:rsid w:val="00940ADF"/>
    <w:rsid w:val="0094206A"/>
    <w:rsid w:val="00946518"/>
    <w:rsid w:val="00951166"/>
    <w:rsid w:val="009511BF"/>
    <w:rsid w:val="009540C4"/>
    <w:rsid w:val="00955530"/>
    <w:rsid w:val="009556ED"/>
    <w:rsid w:val="00956187"/>
    <w:rsid w:val="009566B3"/>
    <w:rsid w:val="00962DC1"/>
    <w:rsid w:val="00966952"/>
    <w:rsid w:val="00971D41"/>
    <w:rsid w:val="009721A9"/>
    <w:rsid w:val="0097266A"/>
    <w:rsid w:val="00972FCA"/>
    <w:rsid w:val="00973974"/>
    <w:rsid w:val="009753C5"/>
    <w:rsid w:val="009868E2"/>
    <w:rsid w:val="009872A3"/>
    <w:rsid w:val="00990463"/>
    <w:rsid w:val="00991E39"/>
    <w:rsid w:val="009957C5"/>
    <w:rsid w:val="00995BC3"/>
    <w:rsid w:val="009A12DC"/>
    <w:rsid w:val="009A17E6"/>
    <w:rsid w:val="009A1DFF"/>
    <w:rsid w:val="009A4906"/>
    <w:rsid w:val="009B05A5"/>
    <w:rsid w:val="009B5B47"/>
    <w:rsid w:val="009B6B55"/>
    <w:rsid w:val="009B7639"/>
    <w:rsid w:val="009B7707"/>
    <w:rsid w:val="009B7B50"/>
    <w:rsid w:val="009B7EF2"/>
    <w:rsid w:val="009C0B16"/>
    <w:rsid w:val="009C22B2"/>
    <w:rsid w:val="009C6C9E"/>
    <w:rsid w:val="009D445F"/>
    <w:rsid w:val="009D4573"/>
    <w:rsid w:val="009E0D83"/>
    <w:rsid w:val="009E2E27"/>
    <w:rsid w:val="009E5B21"/>
    <w:rsid w:val="009E5B8C"/>
    <w:rsid w:val="009E6ED7"/>
    <w:rsid w:val="009E7437"/>
    <w:rsid w:val="009F2019"/>
    <w:rsid w:val="009F29E0"/>
    <w:rsid w:val="009F5115"/>
    <w:rsid w:val="009F78B9"/>
    <w:rsid w:val="00A03A35"/>
    <w:rsid w:val="00A10363"/>
    <w:rsid w:val="00A10FB1"/>
    <w:rsid w:val="00A118D6"/>
    <w:rsid w:val="00A12820"/>
    <w:rsid w:val="00A14B9F"/>
    <w:rsid w:val="00A15931"/>
    <w:rsid w:val="00A15E8E"/>
    <w:rsid w:val="00A16BB7"/>
    <w:rsid w:val="00A16D5A"/>
    <w:rsid w:val="00A22BC6"/>
    <w:rsid w:val="00A22C12"/>
    <w:rsid w:val="00A23B3E"/>
    <w:rsid w:val="00A2755D"/>
    <w:rsid w:val="00A27A05"/>
    <w:rsid w:val="00A332EC"/>
    <w:rsid w:val="00A373AC"/>
    <w:rsid w:val="00A40063"/>
    <w:rsid w:val="00A43364"/>
    <w:rsid w:val="00A46AB3"/>
    <w:rsid w:val="00A500A0"/>
    <w:rsid w:val="00A529E5"/>
    <w:rsid w:val="00A53F54"/>
    <w:rsid w:val="00A57F4F"/>
    <w:rsid w:val="00A6095F"/>
    <w:rsid w:val="00A61A9D"/>
    <w:rsid w:val="00A62881"/>
    <w:rsid w:val="00A62DA8"/>
    <w:rsid w:val="00A6427D"/>
    <w:rsid w:val="00A654BB"/>
    <w:rsid w:val="00A666E4"/>
    <w:rsid w:val="00A671B5"/>
    <w:rsid w:val="00A700F7"/>
    <w:rsid w:val="00A70CC4"/>
    <w:rsid w:val="00A756DE"/>
    <w:rsid w:val="00A76B61"/>
    <w:rsid w:val="00A76C1E"/>
    <w:rsid w:val="00A816F2"/>
    <w:rsid w:val="00A828BF"/>
    <w:rsid w:val="00A8557C"/>
    <w:rsid w:val="00A8583A"/>
    <w:rsid w:val="00A8714C"/>
    <w:rsid w:val="00A90D2F"/>
    <w:rsid w:val="00A93829"/>
    <w:rsid w:val="00A9402B"/>
    <w:rsid w:val="00A9519C"/>
    <w:rsid w:val="00A955BB"/>
    <w:rsid w:val="00AA0162"/>
    <w:rsid w:val="00AA0309"/>
    <w:rsid w:val="00AA0752"/>
    <w:rsid w:val="00AA1D07"/>
    <w:rsid w:val="00AA22B7"/>
    <w:rsid w:val="00AA3602"/>
    <w:rsid w:val="00AA486D"/>
    <w:rsid w:val="00AA7ECE"/>
    <w:rsid w:val="00AB1963"/>
    <w:rsid w:val="00AB2B86"/>
    <w:rsid w:val="00AB3D04"/>
    <w:rsid w:val="00AB4E52"/>
    <w:rsid w:val="00AB7AF0"/>
    <w:rsid w:val="00AC0B0E"/>
    <w:rsid w:val="00AC12EF"/>
    <w:rsid w:val="00AC1CFC"/>
    <w:rsid w:val="00AC7B19"/>
    <w:rsid w:val="00AD1F26"/>
    <w:rsid w:val="00AD525C"/>
    <w:rsid w:val="00AD52DA"/>
    <w:rsid w:val="00AD5A70"/>
    <w:rsid w:val="00AD7285"/>
    <w:rsid w:val="00AD74A5"/>
    <w:rsid w:val="00AE2759"/>
    <w:rsid w:val="00AE290A"/>
    <w:rsid w:val="00AE64AF"/>
    <w:rsid w:val="00AE73EC"/>
    <w:rsid w:val="00AF737B"/>
    <w:rsid w:val="00AF7D5B"/>
    <w:rsid w:val="00B0232A"/>
    <w:rsid w:val="00B03CFA"/>
    <w:rsid w:val="00B07B67"/>
    <w:rsid w:val="00B11999"/>
    <w:rsid w:val="00B125E2"/>
    <w:rsid w:val="00B133DE"/>
    <w:rsid w:val="00B1351C"/>
    <w:rsid w:val="00B14CC1"/>
    <w:rsid w:val="00B16669"/>
    <w:rsid w:val="00B16706"/>
    <w:rsid w:val="00B17E6F"/>
    <w:rsid w:val="00B20E56"/>
    <w:rsid w:val="00B218D9"/>
    <w:rsid w:val="00B21954"/>
    <w:rsid w:val="00B22883"/>
    <w:rsid w:val="00B22AC5"/>
    <w:rsid w:val="00B233D5"/>
    <w:rsid w:val="00B24279"/>
    <w:rsid w:val="00B254B2"/>
    <w:rsid w:val="00B26189"/>
    <w:rsid w:val="00B270AE"/>
    <w:rsid w:val="00B27DD8"/>
    <w:rsid w:val="00B316E1"/>
    <w:rsid w:val="00B33343"/>
    <w:rsid w:val="00B339FD"/>
    <w:rsid w:val="00B34CB7"/>
    <w:rsid w:val="00B3631B"/>
    <w:rsid w:val="00B36FEB"/>
    <w:rsid w:val="00B37C83"/>
    <w:rsid w:val="00B428B5"/>
    <w:rsid w:val="00B44EB4"/>
    <w:rsid w:val="00B50984"/>
    <w:rsid w:val="00B515AA"/>
    <w:rsid w:val="00B52872"/>
    <w:rsid w:val="00B57485"/>
    <w:rsid w:val="00B6116B"/>
    <w:rsid w:val="00B629D1"/>
    <w:rsid w:val="00B62AC7"/>
    <w:rsid w:val="00B6309B"/>
    <w:rsid w:val="00B6342B"/>
    <w:rsid w:val="00B64287"/>
    <w:rsid w:val="00B65140"/>
    <w:rsid w:val="00B65EE4"/>
    <w:rsid w:val="00B66168"/>
    <w:rsid w:val="00B75C02"/>
    <w:rsid w:val="00B7730A"/>
    <w:rsid w:val="00B77C99"/>
    <w:rsid w:val="00B80236"/>
    <w:rsid w:val="00B805E3"/>
    <w:rsid w:val="00B81DC7"/>
    <w:rsid w:val="00B86193"/>
    <w:rsid w:val="00B869C7"/>
    <w:rsid w:val="00B87ADA"/>
    <w:rsid w:val="00B91FEE"/>
    <w:rsid w:val="00B92AEA"/>
    <w:rsid w:val="00B92C11"/>
    <w:rsid w:val="00B932BC"/>
    <w:rsid w:val="00B938C8"/>
    <w:rsid w:val="00B9637D"/>
    <w:rsid w:val="00B96EF8"/>
    <w:rsid w:val="00BA0723"/>
    <w:rsid w:val="00BA213D"/>
    <w:rsid w:val="00BA2374"/>
    <w:rsid w:val="00BA353B"/>
    <w:rsid w:val="00BA3D69"/>
    <w:rsid w:val="00BA6AA3"/>
    <w:rsid w:val="00BA7E39"/>
    <w:rsid w:val="00BB0F4B"/>
    <w:rsid w:val="00BB2A4A"/>
    <w:rsid w:val="00BB34EE"/>
    <w:rsid w:val="00BB5D3F"/>
    <w:rsid w:val="00BB69F7"/>
    <w:rsid w:val="00BB7981"/>
    <w:rsid w:val="00BB7C4C"/>
    <w:rsid w:val="00BC011D"/>
    <w:rsid w:val="00BC0C85"/>
    <w:rsid w:val="00BC149A"/>
    <w:rsid w:val="00BC15C4"/>
    <w:rsid w:val="00BC2E94"/>
    <w:rsid w:val="00BC3AFB"/>
    <w:rsid w:val="00BC425C"/>
    <w:rsid w:val="00BC635F"/>
    <w:rsid w:val="00BC662F"/>
    <w:rsid w:val="00BD01AC"/>
    <w:rsid w:val="00BD0C18"/>
    <w:rsid w:val="00BD0CAC"/>
    <w:rsid w:val="00BD1059"/>
    <w:rsid w:val="00BD282E"/>
    <w:rsid w:val="00BD2E43"/>
    <w:rsid w:val="00BD6627"/>
    <w:rsid w:val="00BD7609"/>
    <w:rsid w:val="00BE0383"/>
    <w:rsid w:val="00BE255A"/>
    <w:rsid w:val="00BE45EE"/>
    <w:rsid w:val="00BE4ABD"/>
    <w:rsid w:val="00BE4BC4"/>
    <w:rsid w:val="00BE74C9"/>
    <w:rsid w:val="00BF13D7"/>
    <w:rsid w:val="00BF2CF2"/>
    <w:rsid w:val="00BF36A4"/>
    <w:rsid w:val="00BF41F4"/>
    <w:rsid w:val="00BF55B9"/>
    <w:rsid w:val="00C067D7"/>
    <w:rsid w:val="00C111FB"/>
    <w:rsid w:val="00C115AA"/>
    <w:rsid w:val="00C12F84"/>
    <w:rsid w:val="00C134C0"/>
    <w:rsid w:val="00C151AE"/>
    <w:rsid w:val="00C16613"/>
    <w:rsid w:val="00C20626"/>
    <w:rsid w:val="00C20C31"/>
    <w:rsid w:val="00C2164E"/>
    <w:rsid w:val="00C23975"/>
    <w:rsid w:val="00C23AC3"/>
    <w:rsid w:val="00C259C9"/>
    <w:rsid w:val="00C305DB"/>
    <w:rsid w:val="00C30BE0"/>
    <w:rsid w:val="00C32524"/>
    <w:rsid w:val="00C3776D"/>
    <w:rsid w:val="00C428AE"/>
    <w:rsid w:val="00C43A29"/>
    <w:rsid w:val="00C44F0B"/>
    <w:rsid w:val="00C50849"/>
    <w:rsid w:val="00C509BD"/>
    <w:rsid w:val="00C525ED"/>
    <w:rsid w:val="00C55ADF"/>
    <w:rsid w:val="00C55AF6"/>
    <w:rsid w:val="00C55E5D"/>
    <w:rsid w:val="00C5726C"/>
    <w:rsid w:val="00C60F2F"/>
    <w:rsid w:val="00C6171D"/>
    <w:rsid w:val="00C62711"/>
    <w:rsid w:val="00C62A08"/>
    <w:rsid w:val="00C62E68"/>
    <w:rsid w:val="00C655F8"/>
    <w:rsid w:val="00C70382"/>
    <w:rsid w:val="00C717A6"/>
    <w:rsid w:val="00C73360"/>
    <w:rsid w:val="00C74182"/>
    <w:rsid w:val="00C75AE5"/>
    <w:rsid w:val="00C80255"/>
    <w:rsid w:val="00C80B68"/>
    <w:rsid w:val="00C80D34"/>
    <w:rsid w:val="00C84B0A"/>
    <w:rsid w:val="00C87678"/>
    <w:rsid w:val="00C9080A"/>
    <w:rsid w:val="00C90B2A"/>
    <w:rsid w:val="00C926E6"/>
    <w:rsid w:val="00C92DDD"/>
    <w:rsid w:val="00C93031"/>
    <w:rsid w:val="00C93A49"/>
    <w:rsid w:val="00C95DF5"/>
    <w:rsid w:val="00C97367"/>
    <w:rsid w:val="00CA1371"/>
    <w:rsid w:val="00CA59E2"/>
    <w:rsid w:val="00CA5BC1"/>
    <w:rsid w:val="00CA5C53"/>
    <w:rsid w:val="00CA6CBF"/>
    <w:rsid w:val="00CB00A3"/>
    <w:rsid w:val="00CB086A"/>
    <w:rsid w:val="00CB2F43"/>
    <w:rsid w:val="00CB6227"/>
    <w:rsid w:val="00CB742E"/>
    <w:rsid w:val="00CC2114"/>
    <w:rsid w:val="00CC2973"/>
    <w:rsid w:val="00CC29D3"/>
    <w:rsid w:val="00CC56C4"/>
    <w:rsid w:val="00CC57EB"/>
    <w:rsid w:val="00CD296F"/>
    <w:rsid w:val="00CD3683"/>
    <w:rsid w:val="00CD4509"/>
    <w:rsid w:val="00CD616C"/>
    <w:rsid w:val="00CD6EED"/>
    <w:rsid w:val="00CD7C73"/>
    <w:rsid w:val="00CE24B2"/>
    <w:rsid w:val="00CE5BBE"/>
    <w:rsid w:val="00CE6AB2"/>
    <w:rsid w:val="00CE6FF9"/>
    <w:rsid w:val="00CF0115"/>
    <w:rsid w:val="00CF0410"/>
    <w:rsid w:val="00CF2A24"/>
    <w:rsid w:val="00CF3A94"/>
    <w:rsid w:val="00CF3ABD"/>
    <w:rsid w:val="00CF3F77"/>
    <w:rsid w:val="00CF5F62"/>
    <w:rsid w:val="00CF7E32"/>
    <w:rsid w:val="00D0032B"/>
    <w:rsid w:val="00D0142E"/>
    <w:rsid w:val="00D04482"/>
    <w:rsid w:val="00D04E02"/>
    <w:rsid w:val="00D07809"/>
    <w:rsid w:val="00D11B6C"/>
    <w:rsid w:val="00D153D6"/>
    <w:rsid w:val="00D16120"/>
    <w:rsid w:val="00D1718F"/>
    <w:rsid w:val="00D20213"/>
    <w:rsid w:val="00D2079C"/>
    <w:rsid w:val="00D209C6"/>
    <w:rsid w:val="00D20CFF"/>
    <w:rsid w:val="00D214BD"/>
    <w:rsid w:val="00D22C67"/>
    <w:rsid w:val="00D26098"/>
    <w:rsid w:val="00D26306"/>
    <w:rsid w:val="00D307FD"/>
    <w:rsid w:val="00D370C6"/>
    <w:rsid w:val="00D3748B"/>
    <w:rsid w:val="00D511E5"/>
    <w:rsid w:val="00D52B8C"/>
    <w:rsid w:val="00D55153"/>
    <w:rsid w:val="00D561E2"/>
    <w:rsid w:val="00D56966"/>
    <w:rsid w:val="00D570D5"/>
    <w:rsid w:val="00D60403"/>
    <w:rsid w:val="00D61572"/>
    <w:rsid w:val="00D64680"/>
    <w:rsid w:val="00D66369"/>
    <w:rsid w:val="00D70039"/>
    <w:rsid w:val="00D713D1"/>
    <w:rsid w:val="00D74C9E"/>
    <w:rsid w:val="00D74D42"/>
    <w:rsid w:val="00D75072"/>
    <w:rsid w:val="00D763D4"/>
    <w:rsid w:val="00D776BE"/>
    <w:rsid w:val="00D8202D"/>
    <w:rsid w:val="00D86AA2"/>
    <w:rsid w:val="00D87F12"/>
    <w:rsid w:val="00D87FAD"/>
    <w:rsid w:val="00D900CA"/>
    <w:rsid w:val="00D926E8"/>
    <w:rsid w:val="00D927E0"/>
    <w:rsid w:val="00D934B3"/>
    <w:rsid w:val="00D97F72"/>
    <w:rsid w:val="00DA1367"/>
    <w:rsid w:val="00DA1602"/>
    <w:rsid w:val="00DA2426"/>
    <w:rsid w:val="00DA3590"/>
    <w:rsid w:val="00DA48DB"/>
    <w:rsid w:val="00DA50ED"/>
    <w:rsid w:val="00DA52FB"/>
    <w:rsid w:val="00DA5A31"/>
    <w:rsid w:val="00DA694A"/>
    <w:rsid w:val="00DA7C23"/>
    <w:rsid w:val="00DA7FD7"/>
    <w:rsid w:val="00DB01DF"/>
    <w:rsid w:val="00DB1AFD"/>
    <w:rsid w:val="00DB4586"/>
    <w:rsid w:val="00DB7664"/>
    <w:rsid w:val="00DB770A"/>
    <w:rsid w:val="00DC1F2E"/>
    <w:rsid w:val="00DC2311"/>
    <w:rsid w:val="00DC440B"/>
    <w:rsid w:val="00DC5E90"/>
    <w:rsid w:val="00DC7452"/>
    <w:rsid w:val="00DD013F"/>
    <w:rsid w:val="00DD22D2"/>
    <w:rsid w:val="00DD4B8F"/>
    <w:rsid w:val="00DD4CBC"/>
    <w:rsid w:val="00DD7A14"/>
    <w:rsid w:val="00DE027B"/>
    <w:rsid w:val="00DE1789"/>
    <w:rsid w:val="00DE1D68"/>
    <w:rsid w:val="00DE4474"/>
    <w:rsid w:val="00DE501E"/>
    <w:rsid w:val="00DE5123"/>
    <w:rsid w:val="00DF15F8"/>
    <w:rsid w:val="00DF3F5D"/>
    <w:rsid w:val="00DF466F"/>
    <w:rsid w:val="00DF4F88"/>
    <w:rsid w:val="00DF6115"/>
    <w:rsid w:val="00DF69CC"/>
    <w:rsid w:val="00E006DA"/>
    <w:rsid w:val="00E00BC8"/>
    <w:rsid w:val="00E02E46"/>
    <w:rsid w:val="00E0416F"/>
    <w:rsid w:val="00E06193"/>
    <w:rsid w:val="00E06B41"/>
    <w:rsid w:val="00E071A7"/>
    <w:rsid w:val="00E10E4C"/>
    <w:rsid w:val="00E13623"/>
    <w:rsid w:val="00E14350"/>
    <w:rsid w:val="00E148F9"/>
    <w:rsid w:val="00E15299"/>
    <w:rsid w:val="00E153A1"/>
    <w:rsid w:val="00E1670F"/>
    <w:rsid w:val="00E16CD5"/>
    <w:rsid w:val="00E25643"/>
    <w:rsid w:val="00E25B33"/>
    <w:rsid w:val="00E3074E"/>
    <w:rsid w:val="00E30BCA"/>
    <w:rsid w:val="00E33FAC"/>
    <w:rsid w:val="00E34003"/>
    <w:rsid w:val="00E3602B"/>
    <w:rsid w:val="00E40459"/>
    <w:rsid w:val="00E4131E"/>
    <w:rsid w:val="00E418FE"/>
    <w:rsid w:val="00E42055"/>
    <w:rsid w:val="00E43511"/>
    <w:rsid w:val="00E437B6"/>
    <w:rsid w:val="00E43C0B"/>
    <w:rsid w:val="00E445B0"/>
    <w:rsid w:val="00E45C87"/>
    <w:rsid w:val="00E479B0"/>
    <w:rsid w:val="00E501D9"/>
    <w:rsid w:val="00E50903"/>
    <w:rsid w:val="00E518A1"/>
    <w:rsid w:val="00E529A3"/>
    <w:rsid w:val="00E53597"/>
    <w:rsid w:val="00E53EF3"/>
    <w:rsid w:val="00E5452B"/>
    <w:rsid w:val="00E54C03"/>
    <w:rsid w:val="00E565D8"/>
    <w:rsid w:val="00E605DE"/>
    <w:rsid w:val="00E61DBB"/>
    <w:rsid w:val="00E62617"/>
    <w:rsid w:val="00E62E0D"/>
    <w:rsid w:val="00E6333A"/>
    <w:rsid w:val="00E70937"/>
    <w:rsid w:val="00E71FDE"/>
    <w:rsid w:val="00E736FA"/>
    <w:rsid w:val="00E76778"/>
    <w:rsid w:val="00E81A4E"/>
    <w:rsid w:val="00E81EB5"/>
    <w:rsid w:val="00E8296C"/>
    <w:rsid w:val="00E82B1E"/>
    <w:rsid w:val="00E831BB"/>
    <w:rsid w:val="00E84D75"/>
    <w:rsid w:val="00E87562"/>
    <w:rsid w:val="00E875D1"/>
    <w:rsid w:val="00E87C97"/>
    <w:rsid w:val="00E909C8"/>
    <w:rsid w:val="00E915FF"/>
    <w:rsid w:val="00E923CD"/>
    <w:rsid w:val="00E92D57"/>
    <w:rsid w:val="00E93CC5"/>
    <w:rsid w:val="00E956E9"/>
    <w:rsid w:val="00E95B2B"/>
    <w:rsid w:val="00E963EF"/>
    <w:rsid w:val="00E9699E"/>
    <w:rsid w:val="00EA06EF"/>
    <w:rsid w:val="00EA27EE"/>
    <w:rsid w:val="00EA74F8"/>
    <w:rsid w:val="00EB17BB"/>
    <w:rsid w:val="00EB3BB0"/>
    <w:rsid w:val="00EB4E37"/>
    <w:rsid w:val="00EB5F92"/>
    <w:rsid w:val="00EB7546"/>
    <w:rsid w:val="00EB7ACB"/>
    <w:rsid w:val="00EB7E1F"/>
    <w:rsid w:val="00EC08C5"/>
    <w:rsid w:val="00EC10CE"/>
    <w:rsid w:val="00EC2346"/>
    <w:rsid w:val="00EC4F77"/>
    <w:rsid w:val="00EC5BEE"/>
    <w:rsid w:val="00EC68E6"/>
    <w:rsid w:val="00EC6DD3"/>
    <w:rsid w:val="00ED283A"/>
    <w:rsid w:val="00ED3AD7"/>
    <w:rsid w:val="00ED40BA"/>
    <w:rsid w:val="00ED5DB2"/>
    <w:rsid w:val="00ED61B9"/>
    <w:rsid w:val="00ED6E53"/>
    <w:rsid w:val="00EE06AC"/>
    <w:rsid w:val="00EE12E3"/>
    <w:rsid w:val="00EE2876"/>
    <w:rsid w:val="00EE3221"/>
    <w:rsid w:val="00EE4C78"/>
    <w:rsid w:val="00EE5A75"/>
    <w:rsid w:val="00EE6302"/>
    <w:rsid w:val="00EE7413"/>
    <w:rsid w:val="00EF0273"/>
    <w:rsid w:val="00EF1113"/>
    <w:rsid w:val="00EF1F94"/>
    <w:rsid w:val="00EF232C"/>
    <w:rsid w:val="00EF3C6B"/>
    <w:rsid w:val="00EF46B5"/>
    <w:rsid w:val="00EF513A"/>
    <w:rsid w:val="00EF7D43"/>
    <w:rsid w:val="00F0098B"/>
    <w:rsid w:val="00F02EE1"/>
    <w:rsid w:val="00F04040"/>
    <w:rsid w:val="00F04AC4"/>
    <w:rsid w:val="00F05DF6"/>
    <w:rsid w:val="00F06417"/>
    <w:rsid w:val="00F1263E"/>
    <w:rsid w:val="00F140C4"/>
    <w:rsid w:val="00F16828"/>
    <w:rsid w:val="00F16ECA"/>
    <w:rsid w:val="00F17C13"/>
    <w:rsid w:val="00F17D2D"/>
    <w:rsid w:val="00F24186"/>
    <w:rsid w:val="00F26230"/>
    <w:rsid w:val="00F26270"/>
    <w:rsid w:val="00F2633E"/>
    <w:rsid w:val="00F26833"/>
    <w:rsid w:val="00F26B3A"/>
    <w:rsid w:val="00F30323"/>
    <w:rsid w:val="00F30D78"/>
    <w:rsid w:val="00F31957"/>
    <w:rsid w:val="00F32EB4"/>
    <w:rsid w:val="00F34C5F"/>
    <w:rsid w:val="00F37026"/>
    <w:rsid w:val="00F379CD"/>
    <w:rsid w:val="00F4028A"/>
    <w:rsid w:val="00F40613"/>
    <w:rsid w:val="00F40CDB"/>
    <w:rsid w:val="00F40F07"/>
    <w:rsid w:val="00F41E38"/>
    <w:rsid w:val="00F4216E"/>
    <w:rsid w:val="00F429C2"/>
    <w:rsid w:val="00F46769"/>
    <w:rsid w:val="00F51F45"/>
    <w:rsid w:val="00F5497B"/>
    <w:rsid w:val="00F54A8D"/>
    <w:rsid w:val="00F55ABE"/>
    <w:rsid w:val="00F57DCF"/>
    <w:rsid w:val="00F62955"/>
    <w:rsid w:val="00F64412"/>
    <w:rsid w:val="00F645A5"/>
    <w:rsid w:val="00F6657C"/>
    <w:rsid w:val="00F66BAA"/>
    <w:rsid w:val="00F707AB"/>
    <w:rsid w:val="00F7167D"/>
    <w:rsid w:val="00F72C48"/>
    <w:rsid w:val="00F75DE7"/>
    <w:rsid w:val="00F765B2"/>
    <w:rsid w:val="00F76D37"/>
    <w:rsid w:val="00F77078"/>
    <w:rsid w:val="00F8000F"/>
    <w:rsid w:val="00F8163E"/>
    <w:rsid w:val="00F816BD"/>
    <w:rsid w:val="00F81AFC"/>
    <w:rsid w:val="00F833A4"/>
    <w:rsid w:val="00F911D3"/>
    <w:rsid w:val="00F91347"/>
    <w:rsid w:val="00F9135C"/>
    <w:rsid w:val="00F917A2"/>
    <w:rsid w:val="00F93441"/>
    <w:rsid w:val="00F93469"/>
    <w:rsid w:val="00F94F76"/>
    <w:rsid w:val="00F9698F"/>
    <w:rsid w:val="00F97C2C"/>
    <w:rsid w:val="00FA2660"/>
    <w:rsid w:val="00FA29F4"/>
    <w:rsid w:val="00FA3FEF"/>
    <w:rsid w:val="00FA5BA9"/>
    <w:rsid w:val="00FA654E"/>
    <w:rsid w:val="00FB10FF"/>
    <w:rsid w:val="00FB4FD3"/>
    <w:rsid w:val="00FB5542"/>
    <w:rsid w:val="00FB62E2"/>
    <w:rsid w:val="00FB6F71"/>
    <w:rsid w:val="00FC0E7E"/>
    <w:rsid w:val="00FC22E0"/>
    <w:rsid w:val="00FC390B"/>
    <w:rsid w:val="00FC497F"/>
    <w:rsid w:val="00FC5C3C"/>
    <w:rsid w:val="00FC5E83"/>
    <w:rsid w:val="00FD049A"/>
    <w:rsid w:val="00FD04D9"/>
    <w:rsid w:val="00FD1932"/>
    <w:rsid w:val="00FD293D"/>
    <w:rsid w:val="00FD3C30"/>
    <w:rsid w:val="00FD5403"/>
    <w:rsid w:val="00FD7F73"/>
    <w:rsid w:val="00FE022A"/>
    <w:rsid w:val="00FE0D5B"/>
    <w:rsid w:val="00FE331D"/>
    <w:rsid w:val="00FE3549"/>
    <w:rsid w:val="00FE7250"/>
    <w:rsid w:val="00FE7649"/>
    <w:rsid w:val="00FE7981"/>
    <w:rsid w:val="00FF04B4"/>
    <w:rsid w:val="00FF2AC8"/>
    <w:rsid w:val="00FF38FC"/>
    <w:rsid w:val="00FF4CF8"/>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53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E19B7"/>
    <w:pPr>
      <w:widowControl w:val="0"/>
      <w:autoSpaceDE w:val="0"/>
      <w:autoSpaceDN w:val="0"/>
      <w:adjustRightInd w:val="0"/>
      <w:jc w:val="center"/>
      <w:outlineLvl w:val="0"/>
    </w:pPr>
    <w:rPr>
      <w:b/>
      <w:bCs/>
      <w:sz w:val="28"/>
      <w:szCs w:val="32"/>
    </w:rPr>
  </w:style>
  <w:style w:type="paragraph" w:styleId="Heading2">
    <w:name w:val="heading 2"/>
    <w:basedOn w:val="Normal"/>
    <w:next w:val="Normal"/>
    <w:link w:val="Heading2Char"/>
    <w:qFormat/>
    <w:rsid w:val="00857FA3"/>
    <w:pPr>
      <w:widowControl w:val="0"/>
      <w:autoSpaceDE w:val="0"/>
      <w:autoSpaceDN w:val="0"/>
      <w:adjustRightInd w:val="0"/>
      <w:jc w:val="both"/>
      <w:outlineLvl w:val="1"/>
    </w:pPr>
    <w:rPr>
      <w:b/>
      <w:bCs/>
      <w:color w:val="000000" w:themeColor="text1"/>
      <w:sz w:val="26"/>
      <w:szCs w:val="28"/>
    </w:rPr>
  </w:style>
  <w:style w:type="paragraph" w:styleId="Heading3">
    <w:name w:val="heading 3"/>
    <w:basedOn w:val="Normal"/>
    <w:next w:val="Normal"/>
    <w:link w:val="Heading3Char"/>
    <w:qFormat/>
    <w:rsid w:val="008E0262"/>
    <w:pPr>
      <w:widowControl w:val="0"/>
      <w:autoSpaceDE w:val="0"/>
      <w:autoSpaceDN w:val="0"/>
      <w:adjustRightInd w:val="0"/>
      <w:jc w:val="both"/>
      <w:outlineLvl w:val="2"/>
    </w:pPr>
    <w:rPr>
      <w:b/>
      <w:sz w:val="26"/>
      <w:szCs w:val="28"/>
    </w:rPr>
  </w:style>
  <w:style w:type="paragraph" w:styleId="Heading4">
    <w:name w:val="heading 4"/>
    <w:aliases w:val="BIỂU ĐỒ"/>
    <w:basedOn w:val="Normal"/>
    <w:next w:val="Normal"/>
    <w:link w:val="Heading4Char"/>
    <w:uiPriority w:val="9"/>
    <w:qFormat/>
    <w:rsid w:val="00184517"/>
    <w:pPr>
      <w:widowControl w:val="0"/>
      <w:autoSpaceDE w:val="0"/>
      <w:autoSpaceDN w:val="0"/>
      <w:adjustRightInd w:val="0"/>
      <w:jc w:val="center"/>
      <w:outlineLvl w:val="3"/>
    </w:pPr>
    <w:rPr>
      <w:b/>
      <w:bCs/>
      <w:color w:val="000000" w:themeColor="text1"/>
      <w:sz w:val="26"/>
      <w:szCs w:val="26"/>
    </w:rPr>
  </w:style>
  <w:style w:type="paragraph" w:styleId="Heading5">
    <w:name w:val="heading 5"/>
    <w:aliases w:val="BẢNG"/>
    <w:basedOn w:val="Normal"/>
    <w:next w:val="Normal"/>
    <w:link w:val="Heading5Char"/>
    <w:qFormat/>
    <w:rsid w:val="00FE7981"/>
    <w:pPr>
      <w:widowControl w:val="0"/>
      <w:autoSpaceDE w:val="0"/>
      <w:autoSpaceDN w:val="0"/>
      <w:adjustRightInd w:val="0"/>
      <w:jc w:val="center"/>
      <w:outlineLvl w:val="4"/>
    </w:pPr>
    <w:rPr>
      <w:b/>
      <w:bCs/>
      <w:iCs/>
      <w:color w:val="000000" w:themeColor="text1"/>
      <w:sz w:val="26"/>
      <w:szCs w:val="26"/>
    </w:rPr>
  </w:style>
  <w:style w:type="paragraph" w:styleId="Heading6">
    <w:name w:val="heading 6"/>
    <w:aliases w:val="3 số"/>
    <w:basedOn w:val="Normal"/>
    <w:next w:val="Normal"/>
    <w:link w:val="Heading6Char"/>
    <w:qFormat/>
    <w:rsid w:val="00857FA3"/>
    <w:pPr>
      <w:spacing w:before="120"/>
      <w:outlineLvl w:val="5"/>
    </w:pPr>
    <w:rPr>
      <w:b/>
      <w:bCs/>
      <w:sz w:val="26"/>
      <w:szCs w:val="22"/>
    </w:rPr>
  </w:style>
  <w:style w:type="paragraph" w:styleId="Heading7">
    <w:name w:val="heading 7"/>
    <w:aliases w:val="4 số"/>
    <w:basedOn w:val="Normal"/>
    <w:next w:val="Normal"/>
    <w:link w:val="Heading7Char"/>
    <w:uiPriority w:val="9"/>
    <w:unhideWhenUsed/>
    <w:qFormat/>
    <w:rsid w:val="002C48A1"/>
    <w:pPr>
      <w:keepNext/>
      <w:keepLines/>
      <w:spacing w:before="120" w:after="120"/>
      <w:outlineLvl w:val="6"/>
    </w:pPr>
    <w:rPr>
      <w:rFonts w:eastAsiaTheme="majorEastAsia" w:cstheme="majorBidi"/>
      <w:b/>
      <w: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9B7"/>
    <w:rPr>
      <w:rFonts w:ascii="Times New Roman" w:eastAsia="Times New Roman" w:hAnsi="Times New Roman" w:cs="Times New Roman"/>
      <w:b/>
      <w:bCs/>
      <w:sz w:val="28"/>
      <w:szCs w:val="32"/>
    </w:rPr>
  </w:style>
  <w:style w:type="character" w:customStyle="1" w:styleId="Heading2Char">
    <w:name w:val="Heading 2 Char"/>
    <w:basedOn w:val="DefaultParagraphFont"/>
    <w:link w:val="Heading2"/>
    <w:rsid w:val="00857FA3"/>
    <w:rPr>
      <w:rFonts w:ascii="Times New Roman" w:eastAsia="Times New Roman" w:hAnsi="Times New Roman" w:cs="Times New Roman"/>
      <w:b/>
      <w:bCs/>
      <w:color w:val="000000" w:themeColor="text1"/>
      <w:sz w:val="26"/>
      <w:szCs w:val="28"/>
    </w:rPr>
  </w:style>
  <w:style w:type="character" w:customStyle="1" w:styleId="Heading3Char">
    <w:name w:val="Heading 3 Char"/>
    <w:basedOn w:val="DefaultParagraphFont"/>
    <w:link w:val="Heading3"/>
    <w:rsid w:val="008E0262"/>
    <w:rPr>
      <w:rFonts w:ascii="Times New Roman" w:eastAsia="Times New Roman" w:hAnsi="Times New Roman" w:cs="Times New Roman"/>
      <w:b/>
      <w:sz w:val="26"/>
      <w:szCs w:val="28"/>
    </w:rPr>
  </w:style>
  <w:style w:type="character" w:customStyle="1" w:styleId="Heading4Char">
    <w:name w:val="Heading 4 Char"/>
    <w:aliases w:val="BIỂU ĐỒ Char"/>
    <w:basedOn w:val="DefaultParagraphFont"/>
    <w:link w:val="Heading4"/>
    <w:uiPriority w:val="9"/>
    <w:rsid w:val="00184517"/>
    <w:rPr>
      <w:rFonts w:ascii="Times New Roman" w:eastAsia="Times New Roman" w:hAnsi="Times New Roman" w:cs="Times New Roman"/>
      <w:b/>
      <w:bCs/>
      <w:color w:val="000000" w:themeColor="text1"/>
      <w:sz w:val="26"/>
      <w:szCs w:val="26"/>
    </w:rPr>
  </w:style>
  <w:style w:type="character" w:customStyle="1" w:styleId="Heading5Char">
    <w:name w:val="Heading 5 Char"/>
    <w:aliases w:val="BẢNG Char"/>
    <w:basedOn w:val="DefaultParagraphFont"/>
    <w:link w:val="Heading5"/>
    <w:rsid w:val="00FE7981"/>
    <w:rPr>
      <w:rFonts w:ascii="Times New Roman" w:eastAsia="Times New Roman" w:hAnsi="Times New Roman" w:cs="Times New Roman"/>
      <w:b/>
      <w:bCs/>
      <w:iCs/>
      <w:color w:val="000000" w:themeColor="text1"/>
      <w:sz w:val="26"/>
      <w:szCs w:val="26"/>
    </w:rPr>
  </w:style>
  <w:style w:type="character" w:customStyle="1" w:styleId="Heading6Char">
    <w:name w:val="Heading 6 Char"/>
    <w:aliases w:val="3 số Char"/>
    <w:basedOn w:val="DefaultParagraphFont"/>
    <w:link w:val="Heading6"/>
    <w:rsid w:val="00857FA3"/>
    <w:rPr>
      <w:rFonts w:ascii="Times New Roman" w:eastAsia="Times New Roman" w:hAnsi="Times New Roman" w:cs="Times New Roman"/>
      <w:b/>
      <w:bCs/>
      <w:sz w:val="26"/>
    </w:rPr>
  </w:style>
  <w:style w:type="character" w:customStyle="1" w:styleId="Heading7Char">
    <w:name w:val="Heading 7 Char"/>
    <w:aliases w:val="4 số Char"/>
    <w:basedOn w:val="DefaultParagraphFont"/>
    <w:link w:val="Heading7"/>
    <w:uiPriority w:val="9"/>
    <w:rsid w:val="002C48A1"/>
    <w:rPr>
      <w:rFonts w:ascii="Times New Roman" w:eastAsiaTheme="majorEastAsia" w:hAnsi="Times New Roman" w:cstheme="majorBidi"/>
      <w:b/>
      <w:i/>
      <w:iCs/>
      <w:color w:val="000000" w:themeColor="text1"/>
      <w:sz w:val="28"/>
      <w:szCs w:val="24"/>
    </w:rPr>
  </w:style>
  <w:style w:type="paragraph" w:styleId="ListParagraph">
    <w:name w:val="List Paragraph"/>
    <w:basedOn w:val="Normal"/>
    <w:link w:val="ListParagraphChar"/>
    <w:uiPriority w:val="34"/>
    <w:qFormat/>
    <w:rsid w:val="005053B6"/>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rsid w:val="005053B6"/>
    <w:rPr>
      <w:rFonts w:ascii="Calibri" w:eastAsia="Calibri" w:hAnsi="Calibri" w:cs="Times New Roman"/>
    </w:rPr>
  </w:style>
  <w:style w:type="paragraph" w:styleId="Header">
    <w:name w:val="header"/>
    <w:basedOn w:val="Normal"/>
    <w:link w:val="HeaderChar"/>
    <w:uiPriority w:val="99"/>
    <w:unhideWhenUsed/>
    <w:rsid w:val="00C717A6"/>
    <w:pPr>
      <w:tabs>
        <w:tab w:val="center" w:pos="4680"/>
        <w:tab w:val="right" w:pos="9360"/>
      </w:tabs>
    </w:pPr>
  </w:style>
  <w:style w:type="character" w:customStyle="1" w:styleId="HeaderChar">
    <w:name w:val="Header Char"/>
    <w:basedOn w:val="DefaultParagraphFont"/>
    <w:link w:val="Header"/>
    <w:uiPriority w:val="99"/>
    <w:rsid w:val="00C717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17A6"/>
    <w:pPr>
      <w:tabs>
        <w:tab w:val="center" w:pos="4680"/>
        <w:tab w:val="right" w:pos="9360"/>
      </w:tabs>
    </w:pPr>
  </w:style>
  <w:style w:type="character" w:customStyle="1" w:styleId="FooterChar">
    <w:name w:val="Footer Char"/>
    <w:basedOn w:val="DefaultParagraphFont"/>
    <w:link w:val="Footer"/>
    <w:uiPriority w:val="99"/>
    <w:rsid w:val="00C717A6"/>
    <w:rPr>
      <w:rFonts w:ascii="Times New Roman" w:eastAsia="Times New Roman" w:hAnsi="Times New Roman" w:cs="Times New Roman"/>
      <w:sz w:val="24"/>
      <w:szCs w:val="24"/>
    </w:rPr>
  </w:style>
  <w:style w:type="paragraph" w:customStyle="1" w:styleId="Body">
    <w:name w:val="Body"/>
    <w:basedOn w:val="Normal"/>
    <w:rsid w:val="00455144"/>
    <w:pPr>
      <w:widowControl w:val="0"/>
      <w:autoSpaceDE w:val="0"/>
      <w:autoSpaceDN w:val="0"/>
      <w:adjustRightInd w:val="0"/>
    </w:pPr>
    <w:rPr>
      <w:sz w:val="26"/>
      <w:szCs w:val="26"/>
    </w:rPr>
  </w:style>
  <w:style w:type="paragraph" w:customStyle="1" w:styleId="TableParagraph">
    <w:name w:val="Table Paragraph"/>
    <w:basedOn w:val="Normal"/>
    <w:rsid w:val="00455144"/>
    <w:pPr>
      <w:widowControl w:val="0"/>
      <w:autoSpaceDE w:val="0"/>
      <w:autoSpaceDN w:val="0"/>
      <w:adjustRightInd w:val="0"/>
    </w:pPr>
  </w:style>
  <w:style w:type="character" w:customStyle="1" w:styleId="Bodytext">
    <w:name w:val="Body text_"/>
    <w:link w:val="Bodytext1"/>
    <w:rsid w:val="00455144"/>
    <w:rPr>
      <w:sz w:val="27"/>
      <w:szCs w:val="27"/>
      <w:shd w:val="clear" w:color="auto" w:fill="FFFFFF"/>
    </w:rPr>
  </w:style>
  <w:style w:type="paragraph" w:customStyle="1" w:styleId="Bodytext1">
    <w:name w:val="Body text1"/>
    <w:basedOn w:val="Normal"/>
    <w:link w:val="Bodytext"/>
    <w:rsid w:val="00455144"/>
    <w:pPr>
      <w:widowControl w:val="0"/>
      <w:shd w:val="clear" w:color="auto" w:fill="FFFFFF"/>
      <w:spacing w:before="720" w:line="413" w:lineRule="exact"/>
      <w:jc w:val="both"/>
    </w:pPr>
    <w:rPr>
      <w:rFonts w:asciiTheme="minorHAnsi" w:eastAsiaTheme="minorHAnsi" w:hAnsiTheme="minorHAnsi" w:cstheme="minorBidi"/>
      <w:sz w:val="27"/>
      <w:szCs w:val="27"/>
    </w:rPr>
  </w:style>
  <w:style w:type="paragraph" w:customStyle="1" w:styleId="Char">
    <w:name w:val="Char"/>
    <w:basedOn w:val="Normal"/>
    <w:rsid w:val="00455144"/>
    <w:pPr>
      <w:spacing w:after="160" w:line="240" w:lineRule="exact"/>
    </w:pPr>
    <w:rPr>
      <w:sz w:val="20"/>
      <w:szCs w:val="20"/>
      <w:lang w:val="en-AU"/>
    </w:rPr>
  </w:style>
  <w:style w:type="paragraph" w:styleId="NormalWeb">
    <w:name w:val="Normal (Web)"/>
    <w:basedOn w:val="Normal"/>
    <w:link w:val="NormalWebChar"/>
    <w:uiPriority w:val="99"/>
    <w:rsid w:val="00455144"/>
    <w:pPr>
      <w:spacing w:before="100" w:beforeAutospacing="1" w:after="100" w:afterAutospacing="1"/>
    </w:pPr>
  </w:style>
  <w:style w:type="character" w:customStyle="1" w:styleId="NormalWebChar">
    <w:name w:val="Normal (Web) Char"/>
    <w:link w:val="NormalWeb"/>
    <w:uiPriority w:val="99"/>
    <w:rsid w:val="00455144"/>
    <w:rPr>
      <w:rFonts w:ascii="Times New Roman" w:eastAsia="Times New Roman" w:hAnsi="Times New Roman" w:cs="Times New Roman"/>
      <w:sz w:val="24"/>
      <w:szCs w:val="24"/>
    </w:rPr>
  </w:style>
  <w:style w:type="character" w:styleId="PageNumber">
    <w:name w:val="page number"/>
    <w:rsid w:val="00455144"/>
  </w:style>
  <w:style w:type="character" w:customStyle="1" w:styleId="apple-converted-space">
    <w:name w:val="apple-converted-space"/>
    <w:rsid w:val="00455144"/>
  </w:style>
  <w:style w:type="character" w:customStyle="1" w:styleId="Bodytext2">
    <w:name w:val="Body text (2)_"/>
    <w:link w:val="Bodytext21"/>
    <w:rsid w:val="00455144"/>
    <w:rPr>
      <w:b/>
      <w:bCs/>
      <w:sz w:val="27"/>
      <w:szCs w:val="27"/>
      <w:shd w:val="clear" w:color="auto" w:fill="FFFFFF"/>
    </w:rPr>
  </w:style>
  <w:style w:type="paragraph" w:customStyle="1" w:styleId="Bodytext21">
    <w:name w:val="Body text (2)1"/>
    <w:basedOn w:val="Normal"/>
    <w:link w:val="Bodytext2"/>
    <w:rsid w:val="00455144"/>
    <w:pPr>
      <w:widowControl w:val="0"/>
      <w:shd w:val="clear" w:color="auto" w:fill="FFFFFF"/>
      <w:spacing w:line="413" w:lineRule="exact"/>
      <w:jc w:val="both"/>
    </w:pPr>
    <w:rPr>
      <w:rFonts w:asciiTheme="minorHAnsi" w:eastAsiaTheme="minorHAnsi" w:hAnsiTheme="minorHAnsi" w:cstheme="minorBidi"/>
      <w:b/>
      <w:bCs/>
      <w:sz w:val="27"/>
      <w:szCs w:val="27"/>
      <w:shd w:val="clear" w:color="auto" w:fill="FFFFFF"/>
    </w:rPr>
  </w:style>
  <w:style w:type="character" w:customStyle="1" w:styleId="Bodytext4">
    <w:name w:val="Body text (4)_"/>
    <w:link w:val="Bodytext40"/>
    <w:rsid w:val="00455144"/>
    <w:rPr>
      <w:i/>
      <w:iCs/>
      <w:sz w:val="27"/>
      <w:szCs w:val="27"/>
      <w:shd w:val="clear" w:color="auto" w:fill="FFFFFF"/>
    </w:rPr>
  </w:style>
  <w:style w:type="paragraph" w:customStyle="1" w:styleId="Bodytext40">
    <w:name w:val="Body text (4)"/>
    <w:basedOn w:val="Normal"/>
    <w:link w:val="Bodytext4"/>
    <w:rsid w:val="00455144"/>
    <w:pPr>
      <w:widowControl w:val="0"/>
      <w:shd w:val="clear" w:color="auto" w:fill="FFFFFF"/>
      <w:spacing w:after="180" w:line="240" w:lineRule="atLeast"/>
      <w:ind w:firstLine="640"/>
      <w:jc w:val="both"/>
    </w:pPr>
    <w:rPr>
      <w:rFonts w:asciiTheme="minorHAnsi" w:eastAsiaTheme="minorHAnsi" w:hAnsiTheme="minorHAnsi" w:cstheme="minorBidi"/>
      <w:i/>
      <w:iCs/>
      <w:sz w:val="27"/>
      <w:szCs w:val="27"/>
      <w:shd w:val="clear" w:color="auto" w:fill="FFFFFF"/>
    </w:rPr>
  </w:style>
  <w:style w:type="character" w:customStyle="1" w:styleId="Bodytext2NotBold">
    <w:name w:val="Body text (2) + Not Bold"/>
    <w:rsid w:val="00455144"/>
  </w:style>
  <w:style w:type="character" w:customStyle="1" w:styleId="Bodytext4Bold">
    <w:name w:val="Body text (4) + Bold"/>
    <w:rsid w:val="00455144"/>
    <w:rPr>
      <w:b/>
      <w:bCs/>
      <w:i/>
      <w:iCs/>
      <w:sz w:val="28"/>
      <w:szCs w:val="28"/>
      <w:shd w:val="clear" w:color="auto" w:fill="FFFFFF"/>
    </w:rPr>
  </w:style>
  <w:style w:type="paragraph" w:customStyle="1" w:styleId="Bodytext41">
    <w:name w:val="Body text (4)1"/>
    <w:basedOn w:val="Normal"/>
    <w:rsid w:val="00455144"/>
    <w:pPr>
      <w:widowControl w:val="0"/>
      <w:shd w:val="clear" w:color="auto" w:fill="FFFFFF"/>
      <w:spacing w:before="180" w:after="300" w:line="240" w:lineRule="atLeast"/>
      <w:jc w:val="both"/>
    </w:pPr>
    <w:rPr>
      <w:rFonts w:eastAsia="Courier New"/>
      <w:i/>
      <w:iCs/>
      <w:sz w:val="28"/>
      <w:szCs w:val="28"/>
      <w:lang w:val="vi-VN"/>
    </w:rPr>
  </w:style>
  <w:style w:type="character" w:styleId="Strong">
    <w:name w:val="Strong"/>
    <w:uiPriority w:val="22"/>
    <w:qFormat/>
    <w:rsid w:val="00455144"/>
    <w:rPr>
      <w:b/>
      <w:bCs/>
    </w:rPr>
  </w:style>
  <w:style w:type="paragraph" w:customStyle="1" w:styleId="sapo">
    <w:name w:val="sapo"/>
    <w:basedOn w:val="Normal"/>
    <w:rsid w:val="00455144"/>
    <w:pPr>
      <w:spacing w:before="100" w:beforeAutospacing="1" w:after="100" w:afterAutospacing="1"/>
    </w:pPr>
  </w:style>
  <w:style w:type="character" w:customStyle="1" w:styleId="Bodytext3">
    <w:name w:val="Body text (3)_"/>
    <w:link w:val="Bodytext31"/>
    <w:rsid w:val="00455144"/>
    <w:rPr>
      <w:b/>
      <w:bCs/>
      <w:i/>
      <w:iCs/>
      <w:sz w:val="27"/>
      <w:szCs w:val="27"/>
      <w:shd w:val="clear" w:color="auto" w:fill="FFFFFF"/>
    </w:rPr>
  </w:style>
  <w:style w:type="paragraph" w:customStyle="1" w:styleId="Bodytext31">
    <w:name w:val="Body text (3)1"/>
    <w:basedOn w:val="Normal"/>
    <w:link w:val="Bodytext3"/>
    <w:rsid w:val="00455144"/>
    <w:pPr>
      <w:widowControl w:val="0"/>
      <w:shd w:val="clear" w:color="auto" w:fill="FFFFFF"/>
      <w:spacing w:before="180" w:line="355" w:lineRule="exact"/>
      <w:ind w:firstLine="640"/>
      <w:jc w:val="both"/>
    </w:pPr>
    <w:rPr>
      <w:rFonts w:asciiTheme="minorHAnsi" w:eastAsiaTheme="minorHAnsi" w:hAnsiTheme="minorHAnsi" w:cstheme="minorBidi"/>
      <w:b/>
      <w:bCs/>
      <w:i/>
      <w:iCs/>
      <w:sz w:val="27"/>
      <w:szCs w:val="27"/>
      <w:shd w:val="clear" w:color="auto" w:fill="FFFFFF"/>
    </w:rPr>
  </w:style>
  <w:style w:type="character" w:customStyle="1" w:styleId="Normal1">
    <w:name w:val="Normal1"/>
    <w:rsid w:val="00455144"/>
  </w:style>
  <w:style w:type="character" w:customStyle="1" w:styleId="BodyText10">
    <w:name w:val="Body Text1"/>
    <w:rsid w:val="00455144"/>
    <w:rPr>
      <w:sz w:val="27"/>
      <w:szCs w:val="27"/>
      <w:u w:val="single"/>
      <w:shd w:val="clear" w:color="auto" w:fill="FFFFFF"/>
      <w:lang w:bidi="ar-SA"/>
    </w:rPr>
  </w:style>
  <w:style w:type="character" w:customStyle="1" w:styleId="BodytextBold">
    <w:name w:val="Body text + Bold"/>
    <w:rsid w:val="00455144"/>
    <w:rPr>
      <w:b/>
      <w:bCs/>
      <w:sz w:val="28"/>
      <w:szCs w:val="28"/>
      <w:shd w:val="clear" w:color="auto" w:fill="FFFFFF"/>
      <w:lang w:bidi="ar-SA"/>
    </w:rPr>
  </w:style>
  <w:style w:type="character" w:customStyle="1" w:styleId="Bodytext3NotItalic">
    <w:name w:val="Body text (3) + Not Italic"/>
    <w:rsid w:val="00455144"/>
    <w:rPr>
      <w:b/>
      <w:bCs/>
      <w:i/>
      <w:iCs/>
      <w:sz w:val="28"/>
      <w:szCs w:val="28"/>
      <w:shd w:val="clear" w:color="auto" w:fill="FFFFFF"/>
      <w:lang w:bidi="ar-SA"/>
    </w:rPr>
  </w:style>
  <w:style w:type="character" w:customStyle="1" w:styleId="Heading50">
    <w:name w:val="Heading #5_"/>
    <w:link w:val="Heading51"/>
    <w:rsid w:val="00455144"/>
    <w:rPr>
      <w:b/>
      <w:bCs/>
      <w:i/>
      <w:iCs/>
      <w:sz w:val="28"/>
      <w:szCs w:val="28"/>
      <w:shd w:val="clear" w:color="auto" w:fill="FFFFFF"/>
    </w:rPr>
  </w:style>
  <w:style w:type="paragraph" w:customStyle="1" w:styleId="Heading51">
    <w:name w:val="Heading #5"/>
    <w:basedOn w:val="Normal"/>
    <w:link w:val="Heading50"/>
    <w:rsid w:val="00455144"/>
    <w:pPr>
      <w:widowControl w:val="0"/>
      <w:shd w:val="clear" w:color="auto" w:fill="FFFFFF"/>
      <w:spacing w:after="120" w:line="240" w:lineRule="atLeast"/>
      <w:jc w:val="both"/>
      <w:outlineLvl w:val="4"/>
    </w:pPr>
    <w:rPr>
      <w:rFonts w:asciiTheme="minorHAnsi" w:eastAsiaTheme="minorHAnsi" w:hAnsiTheme="minorHAnsi" w:cstheme="minorBidi"/>
      <w:b/>
      <w:bCs/>
      <w:i/>
      <w:iCs/>
      <w:sz w:val="28"/>
      <w:szCs w:val="28"/>
      <w:shd w:val="clear" w:color="auto" w:fill="FFFFFF"/>
    </w:rPr>
  </w:style>
  <w:style w:type="table" w:styleId="TableGrid">
    <w:name w:val="Table Grid"/>
    <w:basedOn w:val="TableNormal"/>
    <w:uiPriority w:val="59"/>
    <w:rsid w:val="004551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55144"/>
  </w:style>
  <w:style w:type="character" w:customStyle="1" w:styleId="longtext">
    <w:name w:val="long_text"/>
    <w:rsid w:val="00455144"/>
  </w:style>
  <w:style w:type="character" w:styleId="Emphasis">
    <w:name w:val="Emphasis"/>
    <w:uiPriority w:val="20"/>
    <w:qFormat/>
    <w:rsid w:val="00455144"/>
    <w:rPr>
      <w:i/>
      <w:iCs/>
    </w:rPr>
  </w:style>
  <w:style w:type="character" w:styleId="Hyperlink">
    <w:name w:val="Hyperlink"/>
    <w:uiPriority w:val="99"/>
    <w:unhideWhenUsed/>
    <w:rsid w:val="00455144"/>
    <w:rPr>
      <w:color w:val="0000FF"/>
      <w:u w:val="single"/>
    </w:rPr>
  </w:style>
  <w:style w:type="paragraph" w:styleId="BodyTextIndent2">
    <w:name w:val="Body Text Indent 2"/>
    <w:basedOn w:val="Normal"/>
    <w:link w:val="BodyTextIndent2Char"/>
    <w:rsid w:val="00455144"/>
    <w:pPr>
      <w:ind w:firstLine="720"/>
      <w:jc w:val="both"/>
    </w:pPr>
    <w:rPr>
      <w:rFonts w:ascii=".VnTime" w:hAnsi=".VnTime"/>
      <w:sz w:val="28"/>
      <w:lang w:val="vi-VN"/>
    </w:rPr>
  </w:style>
  <w:style w:type="character" w:customStyle="1" w:styleId="BodyTextIndent2Char">
    <w:name w:val="Body Text Indent 2 Char"/>
    <w:basedOn w:val="DefaultParagraphFont"/>
    <w:link w:val="BodyTextIndent2"/>
    <w:rsid w:val="00455144"/>
    <w:rPr>
      <w:rFonts w:ascii=".VnTime" w:eastAsia="Times New Roman" w:hAnsi=".VnTime" w:cs="Times New Roman"/>
      <w:sz w:val="28"/>
      <w:szCs w:val="24"/>
      <w:lang w:val="vi-VN"/>
    </w:rPr>
  </w:style>
  <w:style w:type="paragraph" w:styleId="BalloonText">
    <w:name w:val="Balloon Text"/>
    <w:basedOn w:val="Normal"/>
    <w:link w:val="BalloonTextChar"/>
    <w:uiPriority w:val="99"/>
    <w:semiHidden/>
    <w:unhideWhenUsed/>
    <w:rsid w:val="0045514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55144"/>
    <w:rPr>
      <w:rFonts w:ascii="Tahoma" w:eastAsia="Calibri" w:hAnsi="Tahoma" w:cs="Tahoma"/>
      <w:sz w:val="16"/>
      <w:szCs w:val="16"/>
    </w:rPr>
  </w:style>
  <w:style w:type="paragraph" w:styleId="BodyText20">
    <w:name w:val="Body Text 2"/>
    <w:basedOn w:val="Normal"/>
    <w:link w:val="BodyText2Char"/>
    <w:unhideWhenUsed/>
    <w:rsid w:val="00455144"/>
    <w:pPr>
      <w:spacing w:after="120" w:line="480" w:lineRule="auto"/>
    </w:pPr>
  </w:style>
  <w:style w:type="character" w:customStyle="1" w:styleId="BodyText2Char">
    <w:name w:val="Body Text 2 Char"/>
    <w:basedOn w:val="DefaultParagraphFont"/>
    <w:link w:val="BodyText20"/>
    <w:rsid w:val="00455144"/>
    <w:rPr>
      <w:rFonts w:ascii="Times New Roman" w:eastAsia="Times New Roman" w:hAnsi="Times New Roman" w:cs="Times New Roman"/>
      <w:sz w:val="24"/>
      <w:szCs w:val="24"/>
    </w:rPr>
  </w:style>
  <w:style w:type="character" w:customStyle="1" w:styleId="apple-style-span">
    <w:name w:val="apple-style-span"/>
    <w:rsid w:val="00455144"/>
  </w:style>
  <w:style w:type="paragraph" w:customStyle="1" w:styleId="mcluc">
    <w:name w:val="mục luc"/>
    <w:basedOn w:val="Normal"/>
    <w:qFormat/>
    <w:rsid w:val="00E62617"/>
    <w:pPr>
      <w:spacing w:before="100" w:beforeAutospacing="1" w:line="360" w:lineRule="auto"/>
      <w:jc w:val="center"/>
    </w:pPr>
    <w:rPr>
      <w:rFonts w:eastAsia="Calibri"/>
      <w:b/>
      <w:sz w:val="32"/>
      <w:szCs w:val="28"/>
    </w:rPr>
  </w:style>
  <w:style w:type="character" w:customStyle="1" w:styleId="Bodytext2Bold">
    <w:name w:val="Body text (2) + Bold"/>
    <w:rsid w:val="00455144"/>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style>
  <w:style w:type="character" w:customStyle="1" w:styleId="Bodytext22">
    <w:name w:val="Body text (2)"/>
    <w:rsid w:val="0045514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455144"/>
    <w:rPr>
      <w:rFonts w:ascii="Times New Roman" w:eastAsia="Times New Roman" w:hAnsi="Times New Roman" w:cs="Times New Roman"/>
      <w:b w:val="0"/>
      <w:bCs w:val="0"/>
      <w:i/>
      <w:iCs/>
      <w:smallCaps w:val="0"/>
      <w:strike w:val="0"/>
      <w:color w:val="000000"/>
      <w:spacing w:val="0"/>
      <w:w w:val="100"/>
      <w:position w:val="0"/>
      <w:sz w:val="19"/>
      <w:szCs w:val="19"/>
      <w:u w:val="none"/>
      <w:lang w:val="vi-VN" w:eastAsia="vi-VN" w:bidi="vi-VN"/>
    </w:rPr>
  </w:style>
  <w:style w:type="character" w:customStyle="1" w:styleId="Bodytext5">
    <w:name w:val="Body text (5)_"/>
    <w:link w:val="Bodytext50"/>
    <w:rsid w:val="00455144"/>
    <w:rPr>
      <w:rFonts w:ascii="Times New Roman" w:eastAsia="Times New Roman" w:hAnsi="Times New Roman"/>
      <w:b/>
      <w:bCs/>
      <w:i/>
      <w:iCs/>
      <w:sz w:val="19"/>
      <w:szCs w:val="19"/>
      <w:shd w:val="clear" w:color="auto" w:fill="FFFFFF"/>
    </w:rPr>
  </w:style>
  <w:style w:type="paragraph" w:customStyle="1" w:styleId="Bodytext50">
    <w:name w:val="Body text (5)"/>
    <w:basedOn w:val="Normal"/>
    <w:link w:val="Bodytext5"/>
    <w:rsid w:val="00455144"/>
    <w:pPr>
      <w:widowControl w:val="0"/>
      <w:shd w:val="clear" w:color="auto" w:fill="FFFFFF"/>
      <w:spacing w:before="60" w:after="240" w:line="0" w:lineRule="atLeast"/>
      <w:jc w:val="both"/>
    </w:pPr>
    <w:rPr>
      <w:rFonts w:cstheme="minorBidi"/>
      <w:b/>
      <w:bCs/>
      <w:i/>
      <w:iCs/>
      <w:sz w:val="19"/>
      <w:szCs w:val="19"/>
    </w:rPr>
  </w:style>
  <w:style w:type="character" w:customStyle="1" w:styleId="Tablecaption">
    <w:name w:val="Table caption_"/>
    <w:link w:val="Tablecaption0"/>
    <w:rsid w:val="00455144"/>
    <w:rPr>
      <w:rFonts w:ascii="Times New Roman" w:eastAsia="Times New Roman" w:hAnsi="Times New Roman"/>
      <w:i/>
      <w:iCs/>
      <w:sz w:val="19"/>
      <w:szCs w:val="19"/>
      <w:shd w:val="clear" w:color="auto" w:fill="FFFFFF"/>
    </w:rPr>
  </w:style>
  <w:style w:type="paragraph" w:customStyle="1" w:styleId="Tablecaption0">
    <w:name w:val="Table caption"/>
    <w:basedOn w:val="Normal"/>
    <w:link w:val="Tablecaption"/>
    <w:rsid w:val="00455144"/>
    <w:pPr>
      <w:widowControl w:val="0"/>
      <w:shd w:val="clear" w:color="auto" w:fill="FFFFFF"/>
      <w:spacing w:line="0" w:lineRule="atLeast"/>
    </w:pPr>
    <w:rPr>
      <w:rFonts w:cstheme="minorBidi"/>
      <w:i/>
      <w:iCs/>
      <w:sz w:val="19"/>
      <w:szCs w:val="19"/>
    </w:rPr>
  </w:style>
  <w:style w:type="character" w:customStyle="1" w:styleId="Bodytext285pt">
    <w:name w:val="Body text (2) + 8.5 pt"/>
    <w:aliases w:val="Bold"/>
    <w:rsid w:val="00455144"/>
    <w:rPr>
      <w:rFonts w:ascii="Times New Roman" w:eastAsia="Times New Roman" w:hAnsi="Times New Roman" w:cs="Times New Roman"/>
      <w:b/>
      <w:bCs/>
      <w:i w:val="0"/>
      <w:iCs w:val="0"/>
      <w:smallCaps w:val="0"/>
      <w:strike w:val="0"/>
      <w:color w:val="FFFFFF"/>
      <w:spacing w:val="0"/>
      <w:w w:val="100"/>
      <w:position w:val="0"/>
      <w:sz w:val="17"/>
      <w:szCs w:val="17"/>
      <w:u w:val="none"/>
      <w:lang w:val="vi-VN" w:eastAsia="vi-VN" w:bidi="vi-VN"/>
    </w:rPr>
  </w:style>
  <w:style w:type="character" w:customStyle="1" w:styleId="Tablecaption2">
    <w:name w:val="Table caption (2)_"/>
    <w:link w:val="Tablecaption20"/>
    <w:rsid w:val="00455144"/>
    <w:rPr>
      <w:rFonts w:ascii="Times New Roman" w:eastAsia="Times New Roman" w:hAnsi="Times New Roman"/>
      <w:b/>
      <w:bCs/>
      <w:sz w:val="19"/>
      <w:szCs w:val="19"/>
      <w:shd w:val="clear" w:color="auto" w:fill="FFFFFF"/>
    </w:rPr>
  </w:style>
  <w:style w:type="paragraph" w:customStyle="1" w:styleId="Tablecaption20">
    <w:name w:val="Table caption (2)"/>
    <w:basedOn w:val="Normal"/>
    <w:link w:val="Tablecaption2"/>
    <w:rsid w:val="00455144"/>
    <w:pPr>
      <w:widowControl w:val="0"/>
      <w:shd w:val="clear" w:color="auto" w:fill="FFFFFF"/>
      <w:spacing w:line="0" w:lineRule="atLeast"/>
    </w:pPr>
    <w:rPr>
      <w:rFonts w:cstheme="minorBidi"/>
      <w:b/>
      <w:bCs/>
      <w:sz w:val="19"/>
      <w:szCs w:val="19"/>
    </w:rPr>
  </w:style>
  <w:style w:type="character" w:customStyle="1" w:styleId="Bodytext7">
    <w:name w:val="Body text (7)_"/>
    <w:link w:val="Bodytext70"/>
    <w:rsid w:val="00455144"/>
    <w:rPr>
      <w:rFonts w:ascii="Times New Roman" w:eastAsia="Times New Roman" w:hAnsi="Times New Roman"/>
      <w:b/>
      <w:bCs/>
      <w:i/>
      <w:iCs/>
      <w:sz w:val="19"/>
      <w:szCs w:val="19"/>
      <w:shd w:val="clear" w:color="auto" w:fill="FFFFFF"/>
    </w:rPr>
  </w:style>
  <w:style w:type="paragraph" w:customStyle="1" w:styleId="Bodytext70">
    <w:name w:val="Body text (7)"/>
    <w:basedOn w:val="Normal"/>
    <w:link w:val="Bodytext7"/>
    <w:rsid w:val="00455144"/>
    <w:pPr>
      <w:widowControl w:val="0"/>
      <w:shd w:val="clear" w:color="auto" w:fill="FFFFFF"/>
      <w:spacing w:line="341" w:lineRule="exact"/>
      <w:ind w:hanging="1260"/>
    </w:pPr>
    <w:rPr>
      <w:rFonts w:cstheme="minorBidi"/>
      <w:b/>
      <w:bCs/>
      <w:i/>
      <w:iCs/>
      <w:sz w:val="19"/>
      <w:szCs w:val="19"/>
    </w:rPr>
  </w:style>
  <w:style w:type="character" w:customStyle="1" w:styleId="Bodytext7NotBold">
    <w:name w:val="Body text (7) + Not Bold"/>
    <w:aliases w:val="Not Italic,Table of contents (3) + 8.5 pt,Spacing 0 pt,Table of contents (3) + Calibri,13 pt,Not Bold,Body text (8) + 8.5 pt"/>
    <w:rsid w:val="0045514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Tableofcontents3">
    <w:name w:val="Table of contents (3)_"/>
    <w:link w:val="Tableofcontents30"/>
    <w:rsid w:val="00455144"/>
    <w:rPr>
      <w:rFonts w:ascii="Times New Roman" w:eastAsia="Times New Roman" w:hAnsi="Times New Roman"/>
      <w:b/>
      <w:bCs/>
      <w:i/>
      <w:iCs/>
      <w:spacing w:val="10"/>
      <w:sz w:val="18"/>
      <w:szCs w:val="18"/>
      <w:shd w:val="clear" w:color="auto" w:fill="FFFFFF"/>
    </w:rPr>
  </w:style>
  <w:style w:type="paragraph" w:customStyle="1" w:styleId="Tableofcontents30">
    <w:name w:val="Table of contents (3)"/>
    <w:basedOn w:val="Normal"/>
    <w:link w:val="Tableofcontents3"/>
    <w:rsid w:val="00455144"/>
    <w:pPr>
      <w:widowControl w:val="0"/>
      <w:shd w:val="clear" w:color="auto" w:fill="FFFFFF"/>
      <w:spacing w:line="139" w:lineRule="exact"/>
    </w:pPr>
    <w:rPr>
      <w:rFonts w:cstheme="minorBidi"/>
      <w:b/>
      <w:bCs/>
      <w:i/>
      <w:iCs/>
      <w:spacing w:val="10"/>
      <w:sz w:val="18"/>
      <w:szCs w:val="18"/>
    </w:rPr>
  </w:style>
  <w:style w:type="character" w:customStyle="1" w:styleId="Bodytext8">
    <w:name w:val="Body text (8)_"/>
    <w:link w:val="Bodytext80"/>
    <w:rsid w:val="00455144"/>
    <w:rPr>
      <w:rFonts w:ascii="Times New Roman" w:eastAsia="Times New Roman" w:hAnsi="Times New Roman"/>
      <w:b/>
      <w:bCs/>
      <w:i/>
      <w:iCs/>
      <w:spacing w:val="10"/>
      <w:sz w:val="18"/>
      <w:szCs w:val="18"/>
      <w:shd w:val="clear" w:color="auto" w:fill="FFFFFF"/>
    </w:rPr>
  </w:style>
  <w:style w:type="paragraph" w:customStyle="1" w:styleId="Bodytext80">
    <w:name w:val="Body text (8)"/>
    <w:basedOn w:val="Normal"/>
    <w:link w:val="Bodytext8"/>
    <w:rsid w:val="00455144"/>
    <w:pPr>
      <w:widowControl w:val="0"/>
      <w:shd w:val="clear" w:color="auto" w:fill="FFFFFF"/>
      <w:spacing w:after="240" w:line="139" w:lineRule="exact"/>
    </w:pPr>
    <w:rPr>
      <w:rFonts w:cstheme="minorBidi"/>
      <w:b/>
      <w:bCs/>
      <w:i/>
      <w:iCs/>
      <w:spacing w:val="10"/>
      <w:sz w:val="18"/>
      <w:szCs w:val="18"/>
    </w:rPr>
  </w:style>
  <w:style w:type="character" w:customStyle="1" w:styleId="Bodytext9">
    <w:name w:val="Body text (9)_"/>
    <w:link w:val="Bodytext90"/>
    <w:rsid w:val="00455144"/>
    <w:rPr>
      <w:rFonts w:ascii="Microsoft Sans Serif" w:eastAsia="Microsoft Sans Serif" w:hAnsi="Microsoft Sans Serif" w:cs="Microsoft Sans Serif"/>
      <w:sz w:val="13"/>
      <w:szCs w:val="13"/>
      <w:shd w:val="clear" w:color="auto" w:fill="FFFFFF"/>
    </w:rPr>
  </w:style>
  <w:style w:type="paragraph" w:customStyle="1" w:styleId="Bodytext90">
    <w:name w:val="Body text (9)"/>
    <w:basedOn w:val="Normal"/>
    <w:link w:val="Bodytext9"/>
    <w:rsid w:val="00455144"/>
    <w:pPr>
      <w:widowControl w:val="0"/>
      <w:shd w:val="clear" w:color="auto" w:fill="FFFFFF"/>
      <w:spacing w:line="0" w:lineRule="atLeast"/>
    </w:pPr>
    <w:rPr>
      <w:rFonts w:ascii="Microsoft Sans Serif" w:eastAsia="Microsoft Sans Serif" w:hAnsi="Microsoft Sans Serif" w:cs="Microsoft Sans Serif"/>
      <w:sz w:val="13"/>
      <w:szCs w:val="13"/>
    </w:rPr>
  </w:style>
  <w:style w:type="paragraph" w:customStyle="1" w:styleId="Bodytext30">
    <w:name w:val="Body text (3)"/>
    <w:basedOn w:val="Normal"/>
    <w:rsid w:val="00455144"/>
    <w:pPr>
      <w:widowControl w:val="0"/>
      <w:shd w:val="clear" w:color="auto" w:fill="FFFFFF"/>
      <w:spacing w:line="336" w:lineRule="exact"/>
      <w:jc w:val="both"/>
    </w:pPr>
    <w:rPr>
      <w:b/>
      <w:bCs/>
      <w:sz w:val="19"/>
      <w:szCs w:val="19"/>
    </w:rPr>
  </w:style>
  <w:style w:type="paragraph" w:styleId="FootnoteText">
    <w:name w:val="footnote text"/>
    <w:basedOn w:val="Normal"/>
    <w:link w:val="FootnoteTextChar"/>
    <w:uiPriority w:val="99"/>
    <w:unhideWhenUsed/>
    <w:rsid w:val="00455144"/>
    <w:rPr>
      <w:sz w:val="20"/>
      <w:szCs w:val="20"/>
    </w:rPr>
  </w:style>
  <w:style w:type="character" w:customStyle="1" w:styleId="FootnoteTextChar">
    <w:name w:val="Footnote Text Char"/>
    <w:basedOn w:val="DefaultParagraphFont"/>
    <w:link w:val="FootnoteText"/>
    <w:uiPriority w:val="99"/>
    <w:rsid w:val="00455144"/>
    <w:rPr>
      <w:rFonts w:ascii="Times New Roman" w:eastAsia="Times New Roman" w:hAnsi="Times New Roman" w:cs="Times New Roman"/>
      <w:sz w:val="20"/>
      <w:szCs w:val="20"/>
    </w:rPr>
  </w:style>
  <w:style w:type="character" w:styleId="FootnoteReference">
    <w:name w:val="footnote reference"/>
    <w:uiPriority w:val="99"/>
    <w:semiHidden/>
    <w:unhideWhenUsed/>
    <w:rsid w:val="00455144"/>
    <w:rPr>
      <w:vertAlign w:val="superscript"/>
    </w:rPr>
  </w:style>
  <w:style w:type="paragraph" w:styleId="BodyText0">
    <w:name w:val="Body Text"/>
    <w:basedOn w:val="Normal"/>
    <w:link w:val="BodyTextChar"/>
    <w:uiPriority w:val="99"/>
    <w:semiHidden/>
    <w:unhideWhenUsed/>
    <w:rsid w:val="00455144"/>
    <w:pPr>
      <w:spacing w:after="120"/>
    </w:pPr>
  </w:style>
  <w:style w:type="character" w:customStyle="1" w:styleId="BodyTextChar">
    <w:name w:val="Body Text Char"/>
    <w:basedOn w:val="DefaultParagraphFont"/>
    <w:link w:val="BodyText0"/>
    <w:uiPriority w:val="99"/>
    <w:semiHidden/>
    <w:rsid w:val="0045514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455144"/>
    <w:pPr>
      <w:spacing w:after="120"/>
      <w:ind w:left="360"/>
    </w:pPr>
  </w:style>
  <w:style w:type="character" w:customStyle="1" w:styleId="BodyTextIndentChar">
    <w:name w:val="Body Text Indent Char"/>
    <w:basedOn w:val="DefaultParagraphFont"/>
    <w:link w:val="BodyTextIndent"/>
    <w:uiPriority w:val="99"/>
    <w:semiHidden/>
    <w:rsid w:val="00455144"/>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455144"/>
    <w:pPr>
      <w:spacing w:after="200"/>
      <w:ind w:firstLine="720"/>
      <w:jc w:val="both"/>
    </w:pPr>
    <w:rPr>
      <w:b/>
      <w:bCs/>
      <w:color w:val="4F81BD"/>
      <w:spacing w:val="-4"/>
      <w:sz w:val="18"/>
      <w:szCs w:val="18"/>
    </w:rPr>
  </w:style>
  <w:style w:type="character" w:customStyle="1" w:styleId="Bodytext13pt">
    <w:name w:val="Body text + 13 pt"/>
    <w:rsid w:val="00455144"/>
    <w:rPr>
      <w:sz w:val="26"/>
      <w:szCs w:val="26"/>
      <w:shd w:val="clear" w:color="auto" w:fill="FFFFFF"/>
      <w:lang w:bidi="ar-SA"/>
    </w:rPr>
  </w:style>
  <w:style w:type="paragraph" w:styleId="TOC2">
    <w:name w:val="toc 2"/>
    <w:basedOn w:val="Normal"/>
    <w:next w:val="Normal"/>
    <w:autoRedefine/>
    <w:uiPriority w:val="39"/>
    <w:unhideWhenUsed/>
    <w:qFormat/>
    <w:rsid w:val="001C2EE6"/>
    <w:pPr>
      <w:tabs>
        <w:tab w:val="right" w:leader="dot" w:pos="9255"/>
      </w:tabs>
      <w:jc w:val="both"/>
    </w:pPr>
    <w:rPr>
      <w:smallCaps/>
      <w:noProof/>
      <w:sz w:val="26"/>
      <w:szCs w:val="26"/>
    </w:rPr>
  </w:style>
  <w:style w:type="paragraph" w:styleId="TOC3">
    <w:name w:val="toc 3"/>
    <w:basedOn w:val="Normal"/>
    <w:next w:val="Normal"/>
    <w:autoRedefine/>
    <w:uiPriority w:val="39"/>
    <w:unhideWhenUsed/>
    <w:qFormat/>
    <w:rsid w:val="0062037A"/>
    <w:pPr>
      <w:tabs>
        <w:tab w:val="right" w:leader="dot" w:pos="9255"/>
      </w:tabs>
      <w:jc w:val="both"/>
    </w:pPr>
    <w:rPr>
      <w:i/>
      <w:iCs/>
      <w:noProof/>
      <w:sz w:val="26"/>
      <w:szCs w:val="26"/>
    </w:rPr>
  </w:style>
  <w:style w:type="paragraph" w:styleId="TOC5">
    <w:name w:val="toc 5"/>
    <w:basedOn w:val="Normal"/>
    <w:next w:val="Normal"/>
    <w:autoRedefine/>
    <w:uiPriority w:val="39"/>
    <w:unhideWhenUsed/>
    <w:rsid w:val="00AB4E52"/>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AB4E52"/>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02E46"/>
    <w:pPr>
      <w:ind w:left="1440"/>
    </w:pPr>
    <w:rPr>
      <w:rFonts w:asciiTheme="minorHAnsi" w:hAnsiTheme="minorHAnsi" w:cstheme="minorHAnsi"/>
      <w:sz w:val="18"/>
      <w:szCs w:val="18"/>
    </w:rPr>
  </w:style>
  <w:style w:type="paragraph" w:styleId="TOC4">
    <w:name w:val="toc 4"/>
    <w:basedOn w:val="Normal"/>
    <w:next w:val="Normal"/>
    <w:autoRedefine/>
    <w:uiPriority w:val="39"/>
    <w:unhideWhenUsed/>
    <w:rsid w:val="00E02E46"/>
    <w:pPr>
      <w:ind w:left="720"/>
    </w:pPr>
    <w:rPr>
      <w:rFonts w:asciiTheme="minorHAnsi" w:hAnsiTheme="minorHAnsi" w:cstheme="minorHAnsi"/>
      <w:sz w:val="18"/>
      <w:szCs w:val="18"/>
    </w:rPr>
  </w:style>
  <w:style w:type="paragraph" w:styleId="TOCHeading">
    <w:name w:val="TOC Heading"/>
    <w:basedOn w:val="Heading1"/>
    <w:next w:val="Normal"/>
    <w:uiPriority w:val="39"/>
    <w:semiHidden/>
    <w:unhideWhenUsed/>
    <w:qFormat/>
    <w:rsid w:val="00E25B33"/>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ja-JP"/>
    </w:rPr>
  </w:style>
  <w:style w:type="paragraph" w:customStyle="1" w:styleId="xl65">
    <w:name w:val="xl65"/>
    <w:basedOn w:val="Normal"/>
    <w:rsid w:val="005B784E"/>
    <w:pPr>
      <w:pBdr>
        <w:top w:val="dashed" w:sz="4" w:space="0" w:color="auto"/>
        <w:left w:val="single" w:sz="8" w:space="0" w:color="auto"/>
        <w:bottom w:val="dashed" w:sz="4" w:space="0" w:color="auto"/>
        <w:right w:val="single" w:sz="4" w:space="0" w:color="auto"/>
      </w:pBdr>
      <w:spacing w:before="100" w:beforeAutospacing="1" w:after="100" w:afterAutospacing="1"/>
      <w:jc w:val="center"/>
    </w:pPr>
    <w:rPr>
      <w:sz w:val="20"/>
      <w:szCs w:val="20"/>
    </w:rPr>
  </w:style>
  <w:style w:type="paragraph" w:customStyle="1" w:styleId="xl66">
    <w:name w:val="xl66"/>
    <w:basedOn w:val="Normal"/>
    <w:rsid w:val="005B784E"/>
    <w:pPr>
      <w:pBdr>
        <w:bottom w:val="single" w:sz="8" w:space="0" w:color="auto"/>
      </w:pBdr>
      <w:spacing w:before="100" w:beforeAutospacing="1" w:after="100" w:afterAutospacing="1"/>
      <w:jc w:val="center"/>
      <w:textAlignment w:val="center"/>
    </w:pPr>
    <w:rPr>
      <w:b/>
      <w:bCs/>
      <w:sz w:val="20"/>
      <w:szCs w:val="20"/>
    </w:rPr>
  </w:style>
  <w:style w:type="paragraph" w:customStyle="1" w:styleId="xl67">
    <w:name w:val="xl67"/>
    <w:basedOn w:val="Normal"/>
    <w:rsid w:val="005B784E"/>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68">
    <w:name w:val="xl68"/>
    <w:basedOn w:val="Normal"/>
    <w:rsid w:val="005B784E"/>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69">
    <w:name w:val="xl69"/>
    <w:basedOn w:val="Normal"/>
    <w:rsid w:val="005B784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70">
    <w:name w:val="xl70"/>
    <w:basedOn w:val="Normal"/>
    <w:rsid w:val="005B784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71">
    <w:name w:val="xl71"/>
    <w:basedOn w:val="Normal"/>
    <w:rsid w:val="005B784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20"/>
      <w:szCs w:val="20"/>
    </w:rPr>
  </w:style>
  <w:style w:type="paragraph" w:customStyle="1" w:styleId="xl72">
    <w:name w:val="xl72"/>
    <w:basedOn w:val="Normal"/>
    <w:rsid w:val="005B784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Normal"/>
    <w:rsid w:val="005B784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4">
    <w:name w:val="xl74"/>
    <w:basedOn w:val="Normal"/>
    <w:rsid w:val="005B784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75">
    <w:name w:val="xl75"/>
    <w:basedOn w:val="Normal"/>
    <w:rsid w:val="005B784E"/>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Normal"/>
    <w:rsid w:val="005B784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7">
    <w:name w:val="xl77"/>
    <w:basedOn w:val="Normal"/>
    <w:rsid w:val="005B784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8">
    <w:name w:val="xl78"/>
    <w:basedOn w:val="Normal"/>
    <w:rsid w:val="005B784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9">
    <w:name w:val="xl79"/>
    <w:basedOn w:val="Normal"/>
    <w:rsid w:val="005B784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sz w:val="20"/>
      <w:szCs w:val="20"/>
    </w:rPr>
  </w:style>
  <w:style w:type="paragraph" w:customStyle="1" w:styleId="xl80">
    <w:name w:val="xl80"/>
    <w:basedOn w:val="Normal"/>
    <w:rsid w:val="005B784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81">
    <w:name w:val="xl81"/>
    <w:basedOn w:val="Normal"/>
    <w:rsid w:val="005B784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82">
    <w:name w:val="xl82"/>
    <w:basedOn w:val="Normal"/>
    <w:rsid w:val="005B784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83">
    <w:name w:val="xl83"/>
    <w:basedOn w:val="Normal"/>
    <w:rsid w:val="005B784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4">
    <w:name w:val="xl84"/>
    <w:basedOn w:val="Normal"/>
    <w:rsid w:val="005B784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85">
    <w:name w:val="xl85"/>
    <w:basedOn w:val="Normal"/>
    <w:rsid w:val="005B784E"/>
    <w:pPr>
      <w:pBdr>
        <w:left w:val="single" w:sz="8" w:space="0" w:color="auto"/>
        <w:bottom w:val="dashed" w:sz="4" w:space="0" w:color="auto"/>
        <w:right w:val="single" w:sz="8" w:space="0" w:color="auto"/>
      </w:pBdr>
      <w:shd w:val="clear" w:color="000000" w:fill="FFFFFF"/>
      <w:spacing w:before="100" w:beforeAutospacing="1" w:after="100" w:afterAutospacing="1"/>
      <w:jc w:val="center"/>
    </w:pPr>
    <w:rPr>
      <w:sz w:val="20"/>
      <w:szCs w:val="20"/>
    </w:rPr>
  </w:style>
  <w:style w:type="paragraph" w:customStyle="1" w:styleId="xl86">
    <w:name w:val="xl86"/>
    <w:basedOn w:val="Normal"/>
    <w:rsid w:val="005B784E"/>
    <w:pPr>
      <w:pBdr>
        <w:left w:val="single" w:sz="8" w:space="0" w:color="auto"/>
        <w:bottom w:val="dashed" w:sz="4" w:space="0" w:color="auto"/>
        <w:right w:val="single" w:sz="4" w:space="0" w:color="auto"/>
      </w:pBdr>
      <w:spacing w:before="100" w:beforeAutospacing="1" w:after="100" w:afterAutospacing="1"/>
    </w:pPr>
    <w:rPr>
      <w:sz w:val="20"/>
      <w:szCs w:val="20"/>
    </w:rPr>
  </w:style>
  <w:style w:type="paragraph" w:customStyle="1" w:styleId="xl87">
    <w:name w:val="xl87"/>
    <w:basedOn w:val="Normal"/>
    <w:rsid w:val="005B784E"/>
    <w:pPr>
      <w:pBdr>
        <w:left w:val="single" w:sz="4" w:space="0" w:color="auto"/>
        <w:bottom w:val="dashed" w:sz="4" w:space="0" w:color="auto"/>
        <w:right w:val="single" w:sz="4" w:space="0" w:color="auto"/>
      </w:pBdr>
      <w:spacing w:before="100" w:beforeAutospacing="1" w:after="100" w:afterAutospacing="1"/>
      <w:jc w:val="center"/>
    </w:pPr>
    <w:rPr>
      <w:sz w:val="20"/>
      <w:szCs w:val="20"/>
    </w:rPr>
  </w:style>
  <w:style w:type="paragraph" w:customStyle="1" w:styleId="xl88">
    <w:name w:val="xl88"/>
    <w:basedOn w:val="Normal"/>
    <w:rsid w:val="005B784E"/>
    <w:pPr>
      <w:pBdr>
        <w:left w:val="single" w:sz="4" w:space="0" w:color="auto"/>
        <w:bottom w:val="dashed" w:sz="4" w:space="0" w:color="auto"/>
        <w:right w:val="single" w:sz="4" w:space="0" w:color="auto"/>
      </w:pBdr>
      <w:spacing w:before="100" w:beforeAutospacing="1" w:after="100" w:afterAutospacing="1"/>
    </w:pPr>
    <w:rPr>
      <w:sz w:val="20"/>
      <w:szCs w:val="20"/>
    </w:rPr>
  </w:style>
  <w:style w:type="paragraph" w:customStyle="1" w:styleId="xl89">
    <w:name w:val="xl89"/>
    <w:basedOn w:val="Normal"/>
    <w:rsid w:val="005B784E"/>
    <w:pPr>
      <w:pBdr>
        <w:left w:val="single" w:sz="4" w:space="0" w:color="auto"/>
        <w:bottom w:val="dashed" w:sz="4" w:space="0" w:color="auto"/>
        <w:right w:val="single" w:sz="8" w:space="0" w:color="auto"/>
      </w:pBdr>
      <w:spacing w:before="100" w:beforeAutospacing="1" w:after="100" w:afterAutospacing="1"/>
      <w:jc w:val="center"/>
    </w:pPr>
    <w:rPr>
      <w:sz w:val="20"/>
      <w:szCs w:val="20"/>
    </w:rPr>
  </w:style>
  <w:style w:type="paragraph" w:customStyle="1" w:styleId="xl90">
    <w:name w:val="xl90"/>
    <w:basedOn w:val="Normal"/>
    <w:rsid w:val="005B784E"/>
    <w:pPr>
      <w:pBdr>
        <w:left w:val="single" w:sz="8" w:space="0" w:color="auto"/>
        <w:bottom w:val="dashed"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Normal"/>
    <w:rsid w:val="005B784E"/>
    <w:pPr>
      <w:pBdr>
        <w:top w:val="dashed" w:sz="4" w:space="0" w:color="auto"/>
        <w:left w:val="single" w:sz="8" w:space="0" w:color="auto"/>
        <w:bottom w:val="dashed" w:sz="4" w:space="0" w:color="auto"/>
        <w:right w:val="single" w:sz="8" w:space="0" w:color="auto"/>
      </w:pBdr>
      <w:shd w:val="clear" w:color="000000" w:fill="FFFFFF"/>
      <w:spacing w:before="100" w:beforeAutospacing="1" w:after="100" w:afterAutospacing="1"/>
      <w:jc w:val="center"/>
    </w:pPr>
    <w:rPr>
      <w:sz w:val="20"/>
      <w:szCs w:val="20"/>
    </w:rPr>
  </w:style>
  <w:style w:type="paragraph" w:customStyle="1" w:styleId="xl92">
    <w:name w:val="xl92"/>
    <w:basedOn w:val="Normal"/>
    <w:rsid w:val="005B784E"/>
    <w:pPr>
      <w:pBdr>
        <w:top w:val="dashed" w:sz="4" w:space="0" w:color="auto"/>
        <w:left w:val="single" w:sz="8" w:space="0" w:color="auto"/>
        <w:bottom w:val="dashed" w:sz="4" w:space="0" w:color="auto"/>
        <w:right w:val="single" w:sz="4" w:space="0" w:color="auto"/>
      </w:pBdr>
      <w:spacing w:before="100" w:beforeAutospacing="1" w:after="100" w:afterAutospacing="1"/>
    </w:pPr>
    <w:rPr>
      <w:sz w:val="20"/>
      <w:szCs w:val="20"/>
    </w:rPr>
  </w:style>
  <w:style w:type="paragraph" w:customStyle="1" w:styleId="xl93">
    <w:name w:val="xl93"/>
    <w:basedOn w:val="Normal"/>
    <w:rsid w:val="005B784E"/>
    <w:pPr>
      <w:pBdr>
        <w:top w:val="dashed" w:sz="4" w:space="0" w:color="auto"/>
        <w:left w:val="single" w:sz="4" w:space="0" w:color="auto"/>
        <w:bottom w:val="dashed" w:sz="4" w:space="0" w:color="auto"/>
        <w:right w:val="single" w:sz="4" w:space="0" w:color="auto"/>
      </w:pBdr>
      <w:spacing w:before="100" w:beforeAutospacing="1" w:after="100" w:afterAutospacing="1"/>
      <w:jc w:val="center"/>
    </w:pPr>
    <w:rPr>
      <w:sz w:val="20"/>
      <w:szCs w:val="20"/>
    </w:rPr>
  </w:style>
  <w:style w:type="paragraph" w:customStyle="1" w:styleId="xl94">
    <w:name w:val="xl94"/>
    <w:basedOn w:val="Normal"/>
    <w:rsid w:val="005B784E"/>
    <w:pPr>
      <w:pBdr>
        <w:top w:val="dashed" w:sz="4" w:space="0" w:color="auto"/>
        <w:left w:val="single" w:sz="4" w:space="0" w:color="auto"/>
        <w:bottom w:val="dashed" w:sz="4" w:space="0" w:color="auto"/>
        <w:right w:val="single" w:sz="4" w:space="0" w:color="auto"/>
      </w:pBdr>
      <w:spacing w:before="100" w:beforeAutospacing="1" w:after="100" w:afterAutospacing="1"/>
    </w:pPr>
    <w:rPr>
      <w:sz w:val="20"/>
      <w:szCs w:val="20"/>
    </w:rPr>
  </w:style>
  <w:style w:type="paragraph" w:customStyle="1" w:styleId="xl95">
    <w:name w:val="xl95"/>
    <w:basedOn w:val="Normal"/>
    <w:rsid w:val="005B784E"/>
    <w:pPr>
      <w:pBdr>
        <w:top w:val="dashed" w:sz="4" w:space="0" w:color="auto"/>
        <w:left w:val="single" w:sz="4" w:space="0" w:color="auto"/>
        <w:bottom w:val="dashed" w:sz="4" w:space="0" w:color="auto"/>
        <w:right w:val="single" w:sz="8" w:space="0" w:color="auto"/>
      </w:pBdr>
      <w:spacing w:before="100" w:beforeAutospacing="1" w:after="100" w:afterAutospacing="1"/>
      <w:jc w:val="center"/>
    </w:pPr>
    <w:rPr>
      <w:sz w:val="20"/>
      <w:szCs w:val="20"/>
    </w:rPr>
  </w:style>
  <w:style w:type="paragraph" w:customStyle="1" w:styleId="xl96">
    <w:name w:val="xl96"/>
    <w:basedOn w:val="Normal"/>
    <w:rsid w:val="005B784E"/>
    <w:pPr>
      <w:pBdr>
        <w:top w:val="dashed" w:sz="4" w:space="0" w:color="auto"/>
        <w:left w:val="single" w:sz="8" w:space="0" w:color="auto"/>
        <w:bottom w:val="dashed" w:sz="4" w:space="0" w:color="auto"/>
        <w:right w:val="single" w:sz="8" w:space="0" w:color="auto"/>
      </w:pBdr>
      <w:shd w:val="clear" w:color="000000" w:fill="FFFFFF"/>
      <w:spacing w:before="100" w:beforeAutospacing="1" w:after="100" w:afterAutospacing="1"/>
      <w:jc w:val="center"/>
    </w:pPr>
    <w:rPr>
      <w:sz w:val="20"/>
      <w:szCs w:val="20"/>
    </w:rPr>
  </w:style>
  <w:style w:type="paragraph" w:customStyle="1" w:styleId="xl97">
    <w:name w:val="xl97"/>
    <w:basedOn w:val="Normal"/>
    <w:rsid w:val="005B784E"/>
    <w:pPr>
      <w:pBdr>
        <w:top w:val="dashed" w:sz="4" w:space="0" w:color="auto"/>
        <w:left w:val="single" w:sz="8" w:space="0" w:color="auto"/>
        <w:bottom w:val="dashed" w:sz="4" w:space="0" w:color="auto"/>
        <w:right w:val="single" w:sz="4" w:space="0" w:color="auto"/>
      </w:pBdr>
      <w:shd w:val="clear" w:color="000000" w:fill="FFFFFF"/>
      <w:spacing w:before="100" w:beforeAutospacing="1" w:after="100" w:afterAutospacing="1"/>
    </w:pPr>
    <w:rPr>
      <w:sz w:val="20"/>
      <w:szCs w:val="20"/>
    </w:rPr>
  </w:style>
  <w:style w:type="paragraph" w:customStyle="1" w:styleId="xl98">
    <w:name w:val="xl98"/>
    <w:basedOn w:val="Normal"/>
    <w:rsid w:val="005B784E"/>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pPr>
    <w:rPr>
      <w:sz w:val="20"/>
      <w:szCs w:val="20"/>
    </w:rPr>
  </w:style>
  <w:style w:type="paragraph" w:customStyle="1" w:styleId="xl99">
    <w:name w:val="xl99"/>
    <w:basedOn w:val="Normal"/>
    <w:rsid w:val="005B784E"/>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00">
    <w:name w:val="xl100"/>
    <w:basedOn w:val="Normal"/>
    <w:rsid w:val="005B784E"/>
    <w:pPr>
      <w:pBdr>
        <w:top w:val="dashed" w:sz="4" w:space="0" w:color="auto"/>
        <w:left w:val="single" w:sz="4" w:space="0" w:color="auto"/>
        <w:bottom w:val="dashed" w:sz="4" w:space="0" w:color="auto"/>
        <w:right w:val="single" w:sz="8" w:space="0" w:color="auto"/>
      </w:pBdr>
      <w:shd w:val="clear" w:color="000000" w:fill="FFFFFF"/>
      <w:spacing w:before="100" w:beforeAutospacing="1" w:after="100" w:afterAutospacing="1"/>
      <w:jc w:val="center"/>
    </w:pPr>
    <w:rPr>
      <w:sz w:val="20"/>
      <w:szCs w:val="20"/>
    </w:rPr>
  </w:style>
  <w:style w:type="paragraph" w:customStyle="1" w:styleId="xl101">
    <w:name w:val="xl101"/>
    <w:basedOn w:val="Normal"/>
    <w:rsid w:val="005B784E"/>
    <w:pPr>
      <w:pBdr>
        <w:top w:val="dashed" w:sz="4" w:space="0" w:color="auto"/>
        <w:left w:val="single" w:sz="8" w:space="0" w:color="auto"/>
        <w:bottom w:val="dashed" w:sz="4" w:space="0" w:color="auto"/>
        <w:right w:val="single" w:sz="4" w:space="0" w:color="auto"/>
      </w:pBdr>
      <w:shd w:val="clear" w:color="000000" w:fill="FFFFFF"/>
      <w:spacing w:before="100" w:beforeAutospacing="1" w:after="100" w:afterAutospacing="1"/>
    </w:pPr>
    <w:rPr>
      <w:sz w:val="20"/>
      <w:szCs w:val="20"/>
    </w:rPr>
  </w:style>
  <w:style w:type="paragraph" w:customStyle="1" w:styleId="xl102">
    <w:name w:val="xl102"/>
    <w:basedOn w:val="Normal"/>
    <w:rsid w:val="005B784E"/>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pPr>
    <w:rPr>
      <w:sz w:val="20"/>
      <w:szCs w:val="20"/>
    </w:rPr>
  </w:style>
  <w:style w:type="paragraph" w:customStyle="1" w:styleId="xl103">
    <w:name w:val="xl103"/>
    <w:basedOn w:val="Normal"/>
    <w:rsid w:val="005B784E"/>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04">
    <w:name w:val="xl104"/>
    <w:basedOn w:val="Normal"/>
    <w:rsid w:val="005B784E"/>
    <w:pPr>
      <w:pBdr>
        <w:top w:val="dashed" w:sz="4" w:space="0" w:color="auto"/>
        <w:left w:val="single" w:sz="4" w:space="0" w:color="auto"/>
        <w:bottom w:val="dashed" w:sz="4" w:space="0" w:color="auto"/>
        <w:right w:val="single" w:sz="8" w:space="0" w:color="auto"/>
      </w:pBdr>
      <w:shd w:val="clear" w:color="000000" w:fill="FFFFFF"/>
      <w:spacing w:before="100" w:beforeAutospacing="1" w:after="100" w:afterAutospacing="1"/>
      <w:jc w:val="center"/>
    </w:pPr>
    <w:rPr>
      <w:sz w:val="20"/>
      <w:szCs w:val="20"/>
    </w:rPr>
  </w:style>
  <w:style w:type="paragraph" w:customStyle="1" w:styleId="xl105">
    <w:name w:val="xl105"/>
    <w:basedOn w:val="Normal"/>
    <w:rsid w:val="005B784E"/>
    <w:pPr>
      <w:pBdr>
        <w:top w:val="dashed"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sz w:val="20"/>
      <w:szCs w:val="20"/>
    </w:rPr>
  </w:style>
  <w:style w:type="paragraph" w:customStyle="1" w:styleId="xl106">
    <w:name w:val="xl106"/>
    <w:basedOn w:val="Normal"/>
    <w:rsid w:val="005B784E"/>
    <w:pPr>
      <w:pBdr>
        <w:top w:val="dashed" w:sz="4" w:space="0" w:color="auto"/>
        <w:left w:val="single" w:sz="8" w:space="0" w:color="auto"/>
        <w:bottom w:val="single" w:sz="8" w:space="0" w:color="auto"/>
        <w:right w:val="single" w:sz="4" w:space="0" w:color="auto"/>
      </w:pBdr>
      <w:spacing w:before="100" w:beforeAutospacing="1" w:after="100" w:afterAutospacing="1"/>
    </w:pPr>
    <w:rPr>
      <w:sz w:val="20"/>
      <w:szCs w:val="20"/>
    </w:rPr>
  </w:style>
  <w:style w:type="paragraph" w:customStyle="1" w:styleId="xl107">
    <w:name w:val="xl107"/>
    <w:basedOn w:val="Normal"/>
    <w:rsid w:val="005B784E"/>
    <w:pPr>
      <w:pBdr>
        <w:top w:val="dashed" w:sz="4" w:space="0" w:color="auto"/>
        <w:left w:val="single" w:sz="4"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108">
    <w:name w:val="xl108"/>
    <w:basedOn w:val="Normal"/>
    <w:rsid w:val="005B784E"/>
    <w:pPr>
      <w:pBdr>
        <w:top w:val="dashed" w:sz="4"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109">
    <w:name w:val="xl109"/>
    <w:basedOn w:val="Normal"/>
    <w:rsid w:val="005B784E"/>
    <w:pPr>
      <w:pBdr>
        <w:top w:val="dashed" w:sz="4" w:space="0" w:color="auto"/>
        <w:left w:val="single" w:sz="4"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10">
    <w:name w:val="xl110"/>
    <w:basedOn w:val="Normal"/>
    <w:rsid w:val="005B784E"/>
    <w:pPr>
      <w:pBdr>
        <w:top w:val="dashed" w:sz="4" w:space="0" w:color="auto"/>
        <w:left w:val="single" w:sz="8" w:space="0" w:color="auto"/>
        <w:bottom w:val="single" w:sz="8" w:space="0" w:color="auto"/>
        <w:right w:val="single" w:sz="4" w:space="0" w:color="auto"/>
      </w:pBdr>
      <w:spacing w:before="100" w:beforeAutospacing="1" w:after="100" w:afterAutospacing="1"/>
      <w:jc w:val="center"/>
    </w:pPr>
    <w:rPr>
      <w:sz w:val="20"/>
      <w:szCs w:val="20"/>
    </w:rPr>
  </w:style>
  <w:style w:type="paragraph" w:styleId="TOC1">
    <w:name w:val="toc 1"/>
    <w:basedOn w:val="Normal"/>
    <w:next w:val="Normal"/>
    <w:autoRedefine/>
    <w:uiPriority w:val="39"/>
    <w:unhideWhenUsed/>
    <w:qFormat/>
    <w:rsid w:val="00E956E9"/>
    <w:pPr>
      <w:tabs>
        <w:tab w:val="right" w:leader="dot" w:pos="9255"/>
      </w:tabs>
      <w:spacing w:line="336" w:lineRule="auto"/>
      <w:jc w:val="both"/>
    </w:pPr>
    <w:rPr>
      <w:bCs/>
      <w:caps/>
      <w:noProof/>
      <w:sz w:val="26"/>
      <w:szCs w:val="26"/>
    </w:rPr>
  </w:style>
  <w:style w:type="paragraph" w:customStyle="1" w:styleId="body-image">
    <w:name w:val="body-image"/>
    <w:basedOn w:val="Normal"/>
    <w:rsid w:val="0037455D"/>
    <w:pPr>
      <w:spacing w:before="100" w:beforeAutospacing="1" w:after="100" w:afterAutospacing="1"/>
    </w:pPr>
  </w:style>
  <w:style w:type="paragraph" w:customStyle="1" w:styleId="body-text">
    <w:name w:val="body-text"/>
    <w:basedOn w:val="Normal"/>
    <w:rsid w:val="0037455D"/>
    <w:pPr>
      <w:spacing w:before="100" w:beforeAutospacing="1" w:after="100" w:afterAutospacing="1"/>
    </w:pPr>
  </w:style>
  <w:style w:type="character" w:customStyle="1" w:styleId="normalchar1">
    <w:name w:val="normalchar1"/>
    <w:basedOn w:val="DefaultParagraphFont"/>
    <w:rsid w:val="00955530"/>
  </w:style>
  <w:style w:type="character" w:styleId="FollowedHyperlink">
    <w:name w:val="FollowedHyperlink"/>
    <w:basedOn w:val="DefaultParagraphFont"/>
    <w:uiPriority w:val="99"/>
    <w:semiHidden/>
    <w:unhideWhenUsed/>
    <w:rsid w:val="00BD0C18"/>
    <w:rPr>
      <w:color w:val="800080"/>
      <w:u w:val="single"/>
    </w:rPr>
  </w:style>
  <w:style w:type="paragraph" w:styleId="TableofFigures">
    <w:name w:val="table of figures"/>
    <w:basedOn w:val="Normal"/>
    <w:next w:val="Normal"/>
    <w:uiPriority w:val="99"/>
    <w:unhideWhenUsed/>
    <w:rsid w:val="00FE7981"/>
  </w:style>
  <w:style w:type="paragraph" w:styleId="TOC8">
    <w:name w:val="toc 8"/>
    <w:basedOn w:val="Normal"/>
    <w:next w:val="Normal"/>
    <w:autoRedefine/>
    <w:uiPriority w:val="39"/>
    <w:unhideWhenUsed/>
    <w:rsid w:val="001C2EE6"/>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1C2EE6"/>
    <w:pPr>
      <w:ind w:left="1920"/>
    </w:pPr>
    <w:rPr>
      <w:rFonts w:asciiTheme="minorHAnsi" w:hAnsiTheme="minorHAnsi" w:cstheme="minorHAnsi"/>
      <w:sz w:val="18"/>
      <w:szCs w:val="18"/>
    </w:rPr>
  </w:style>
  <w:style w:type="character" w:styleId="LineNumber">
    <w:name w:val="line number"/>
    <w:basedOn w:val="DefaultParagraphFont"/>
    <w:uiPriority w:val="99"/>
    <w:semiHidden/>
    <w:unhideWhenUsed/>
    <w:rsid w:val="007E0504"/>
  </w:style>
  <w:style w:type="paragraph" w:customStyle="1" w:styleId="B">
    <w:name w:val="B"/>
    <w:basedOn w:val="Normal"/>
    <w:qFormat/>
    <w:rsid w:val="003A1F53"/>
    <w:pPr>
      <w:spacing w:line="360" w:lineRule="auto"/>
      <w:jc w:val="center"/>
    </w:pPr>
    <w:rPr>
      <w:rFonts w:eastAsia="SimSun"/>
      <w:b/>
      <w:sz w:val="28"/>
      <w:szCs w:val="28"/>
      <w:lang w:eastAsia="zh-SG"/>
    </w:rPr>
  </w:style>
  <w:style w:type="paragraph" w:customStyle="1" w:styleId="Bb">
    <w:name w:val="Bb"/>
    <w:basedOn w:val="B"/>
    <w:qFormat/>
    <w:rsid w:val="003A1F53"/>
  </w:style>
  <w:style w:type="paragraph" w:customStyle="1" w:styleId="Dt">
    <w:name w:val="Dt"/>
    <w:basedOn w:val="Normal"/>
    <w:qFormat/>
    <w:rsid w:val="003A1F53"/>
    <w:pPr>
      <w:spacing w:line="348" w:lineRule="auto"/>
      <w:jc w:val="center"/>
    </w:pPr>
    <w:rPr>
      <w:rFonts w:eastAsia="SimSun"/>
      <w:b/>
      <w:sz w:val="28"/>
      <w:szCs w:val="28"/>
      <w:lang w:eastAsia="zh-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53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E19B7"/>
    <w:pPr>
      <w:widowControl w:val="0"/>
      <w:autoSpaceDE w:val="0"/>
      <w:autoSpaceDN w:val="0"/>
      <w:adjustRightInd w:val="0"/>
      <w:jc w:val="center"/>
      <w:outlineLvl w:val="0"/>
    </w:pPr>
    <w:rPr>
      <w:b/>
      <w:bCs/>
      <w:sz w:val="28"/>
      <w:szCs w:val="32"/>
    </w:rPr>
  </w:style>
  <w:style w:type="paragraph" w:styleId="Heading2">
    <w:name w:val="heading 2"/>
    <w:basedOn w:val="Normal"/>
    <w:next w:val="Normal"/>
    <w:link w:val="Heading2Char"/>
    <w:qFormat/>
    <w:rsid w:val="00857FA3"/>
    <w:pPr>
      <w:widowControl w:val="0"/>
      <w:autoSpaceDE w:val="0"/>
      <w:autoSpaceDN w:val="0"/>
      <w:adjustRightInd w:val="0"/>
      <w:jc w:val="both"/>
      <w:outlineLvl w:val="1"/>
    </w:pPr>
    <w:rPr>
      <w:b/>
      <w:bCs/>
      <w:color w:val="000000" w:themeColor="text1"/>
      <w:sz w:val="26"/>
      <w:szCs w:val="28"/>
    </w:rPr>
  </w:style>
  <w:style w:type="paragraph" w:styleId="Heading3">
    <w:name w:val="heading 3"/>
    <w:basedOn w:val="Normal"/>
    <w:next w:val="Normal"/>
    <w:link w:val="Heading3Char"/>
    <w:qFormat/>
    <w:rsid w:val="008E0262"/>
    <w:pPr>
      <w:widowControl w:val="0"/>
      <w:autoSpaceDE w:val="0"/>
      <w:autoSpaceDN w:val="0"/>
      <w:adjustRightInd w:val="0"/>
      <w:jc w:val="both"/>
      <w:outlineLvl w:val="2"/>
    </w:pPr>
    <w:rPr>
      <w:b/>
      <w:sz w:val="26"/>
      <w:szCs w:val="28"/>
    </w:rPr>
  </w:style>
  <w:style w:type="paragraph" w:styleId="Heading4">
    <w:name w:val="heading 4"/>
    <w:aliases w:val="BIỂU ĐỒ"/>
    <w:basedOn w:val="Normal"/>
    <w:next w:val="Normal"/>
    <w:link w:val="Heading4Char"/>
    <w:uiPriority w:val="9"/>
    <w:qFormat/>
    <w:rsid w:val="00184517"/>
    <w:pPr>
      <w:widowControl w:val="0"/>
      <w:autoSpaceDE w:val="0"/>
      <w:autoSpaceDN w:val="0"/>
      <w:adjustRightInd w:val="0"/>
      <w:jc w:val="center"/>
      <w:outlineLvl w:val="3"/>
    </w:pPr>
    <w:rPr>
      <w:b/>
      <w:bCs/>
      <w:color w:val="000000" w:themeColor="text1"/>
      <w:sz w:val="26"/>
      <w:szCs w:val="26"/>
    </w:rPr>
  </w:style>
  <w:style w:type="paragraph" w:styleId="Heading5">
    <w:name w:val="heading 5"/>
    <w:aliases w:val="BẢNG"/>
    <w:basedOn w:val="Normal"/>
    <w:next w:val="Normal"/>
    <w:link w:val="Heading5Char"/>
    <w:qFormat/>
    <w:rsid w:val="00FE7981"/>
    <w:pPr>
      <w:widowControl w:val="0"/>
      <w:autoSpaceDE w:val="0"/>
      <w:autoSpaceDN w:val="0"/>
      <w:adjustRightInd w:val="0"/>
      <w:jc w:val="center"/>
      <w:outlineLvl w:val="4"/>
    </w:pPr>
    <w:rPr>
      <w:b/>
      <w:bCs/>
      <w:iCs/>
      <w:color w:val="000000" w:themeColor="text1"/>
      <w:sz w:val="26"/>
      <w:szCs w:val="26"/>
    </w:rPr>
  </w:style>
  <w:style w:type="paragraph" w:styleId="Heading6">
    <w:name w:val="heading 6"/>
    <w:aliases w:val="3 số"/>
    <w:basedOn w:val="Normal"/>
    <w:next w:val="Normal"/>
    <w:link w:val="Heading6Char"/>
    <w:qFormat/>
    <w:rsid w:val="00857FA3"/>
    <w:pPr>
      <w:spacing w:before="120"/>
      <w:outlineLvl w:val="5"/>
    </w:pPr>
    <w:rPr>
      <w:b/>
      <w:bCs/>
      <w:sz w:val="26"/>
      <w:szCs w:val="22"/>
    </w:rPr>
  </w:style>
  <w:style w:type="paragraph" w:styleId="Heading7">
    <w:name w:val="heading 7"/>
    <w:aliases w:val="4 số"/>
    <w:basedOn w:val="Normal"/>
    <w:next w:val="Normal"/>
    <w:link w:val="Heading7Char"/>
    <w:uiPriority w:val="9"/>
    <w:unhideWhenUsed/>
    <w:qFormat/>
    <w:rsid w:val="002C48A1"/>
    <w:pPr>
      <w:keepNext/>
      <w:keepLines/>
      <w:spacing w:before="120" w:after="120"/>
      <w:outlineLvl w:val="6"/>
    </w:pPr>
    <w:rPr>
      <w:rFonts w:eastAsiaTheme="majorEastAsia" w:cstheme="majorBidi"/>
      <w:b/>
      <w: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9B7"/>
    <w:rPr>
      <w:rFonts w:ascii="Times New Roman" w:eastAsia="Times New Roman" w:hAnsi="Times New Roman" w:cs="Times New Roman"/>
      <w:b/>
      <w:bCs/>
      <w:sz w:val="28"/>
      <w:szCs w:val="32"/>
    </w:rPr>
  </w:style>
  <w:style w:type="character" w:customStyle="1" w:styleId="Heading2Char">
    <w:name w:val="Heading 2 Char"/>
    <w:basedOn w:val="DefaultParagraphFont"/>
    <w:link w:val="Heading2"/>
    <w:rsid w:val="00857FA3"/>
    <w:rPr>
      <w:rFonts w:ascii="Times New Roman" w:eastAsia="Times New Roman" w:hAnsi="Times New Roman" w:cs="Times New Roman"/>
      <w:b/>
      <w:bCs/>
      <w:color w:val="000000" w:themeColor="text1"/>
      <w:sz w:val="26"/>
      <w:szCs w:val="28"/>
    </w:rPr>
  </w:style>
  <w:style w:type="character" w:customStyle="1" w:styleId="Heading3Char">
    <w:name w:val="Heading 3 Char"/>
    <w:basedOn w:val="DefaultParagraphFont"/>
    <w:link w:val="Heading3"/>
    <w:rsid w:val="008E0262"/>
    <w:rPr>
      <w:rFonts w:ascii="Times New Roman" w:eastAsia="Times New Roman" w:hAnsi="Times New Roman" w:cs="Times New Roman"/>
      <w:b/>
      <w:sz w:val="26"/>
      <w:szCs w:val="28"/>
    </w:rPr>
  </w:style>
  <w:style w:type="character" w:customStyle="1" w:styleId="Heading4Char">
    <w:name w:val="Heading 4 Char"/>
    <w:aliases w:val="BIỂU ĐỒ Char"/>
    <w:basedOn w:val="DefaultParagraphFont"/>
    <w:link w:val="Heading4"/>
    <w:uiPriority w:val="9"/>
    <w:rsid w:val="00184517"/>
    <w:rPr>
      <w:rFonts w:ascii="Times New Roman" w:eastAsia="Times New Roman" w:hAnsi="Times New Roman" w:cs="Times New Roman"/>
      <w:b/>
      <w:bCs/>
      <w:color w:val="000000" w:themeColor="text1"/>
      <w:sz w:val="26"/>
      <w:szCs w:val="26"/>
    </w:rPr>
  </w:style>
  <w:style w:type="character" w:customStyle="1" w:styleId="Heading5Char">
    <w:name w:val="Heading 5 Char"/>
    <w:aliases w:val="BẢNG Char"/>
    <w:basedOn w:val="DefaultParagraphFont"/>
    <w:link w:val="Heading5"/>
    <w:rsid w:val="00FE7981"/>
    <w:rPr>
      <w:rFonts w:ascii="Times New Roman" w:eastAsia="Times New Roman" w:hAnsi="Times New Roman" w:cs="Times New Roman"/>
      <w:b/>
      <w:bCs/>
      <w:iCs/>
      <w:color w:val="000000" w:themeColor="text1"/>
      <w:sz w:val="26"/>
      <w:szCs w:val="26"/>
    </w:rPr>
  </w:style>
  <w:style w:type="character" w:customStyle="1" w:styleId="Heading6Char">
    <w:name w:val="Heading 6 Char"/>
    <w:aliases w:val="3 số Char"/>
    <w:basedOn w:val="DefaultParagraphFont"/>
    <w:link w:val="Heading6"/>
    <w:rsid w:val="00857FA3"/>
    <w:rPr>
      <w:rFonts w:ascii="Times New Roman" w:eastAsia="Times New Roman" w:hAnsi="Times New Roman" w:cs="Times New Roman"/>
      <w:b/>
      <w:bCs/>
      <w:sz w:val="26"/>
    </w:rPr>
  </w:style>
  <w:style w:type="character" w:customStyle="1" w:styleId="Heading7Char">
    <w:name w:val="Heading 7 Char"/>
    <w:aliases w:val="4 số Char"/>
    <w:basedOn w:val="DefaultParagraphFont"/>
    <w:link w:val="Heading7"/>
    <w:uiPriority w:val="9"/>
    <w:rsid w:val="002C48A1"/>
    <w:rPr>
      <w:rFonts w:ascii="Times New Roman" w:eastAsiaTheme="majorEastAsia" w:hAnsi="Times New Roman" w:cstheme="majorBidi"/>
      <w:b/>
      <w:i/>
      <w:iCs/>
      <w:color w:val="000000" w:themeColor="text1"/>
      <w:sz w:val="28"/>
      <w:szCs w:val="24"/>
    </w:rPr>
  </w:style>
  <w:style w:type="paragraph" w:styleId="ListParagraph">
    <w:name w:val="List Paragraph"/>
    <w:basedOn w:val="Normal"/>
    <w:link w:val="ListParagraphChar"/>
    <w:uiPriority w:val="34"/>
    <w:qFormat/>
    <w:rsid w:val="005053B6"/>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rsid w:val="005053B6"/>
    <w:rPr>
      <w:rFonts w:ascii="Calibri" w:eastAsia="Calibri" w:hAnsi="Calibri" w:cs="Times New Roman"/>
    </w:rPr>
  </w:style>
  <w:style w:type="paragraph" w:styleId="Header">
    <w:name w:val="header"/>
    <w:basedOn w:val="Normal"/>
    <w:link w:val="HeaderChar"/>
    <w:uiPriority w:val="99"/>
    <w:unhideWhenUsed/>
    <w:rsid w:val="00C717A6"/>
    <w:pPr>
      <w:tabs>
        <w:tab w:val="center" w:pos="4680"/>
        <w:tab w:val="right" w:pos="9360"/>
      </w:tabs>
    </w:pPr>
  </w:style>
  <w:style w:type="character" w:customStyle="1" w:styleId="HeaderChar">
    <w:name w:val="Header Char"/>
    <w:basedOn w:val="DefaultParagraphFont"/>
    <w:link w:val="Header"/>
    <w:uiPriority w:val="99"/>
    <w:rsid w:val="00C717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17A6"/>
    <w:pPr>
      <w:tabs>
        <w:tab w:val="center" w:pos="4680"/>
        <w:tab w:val="right" w:pos="9360"/>
      </w:tabs>
    </w:pPr>
  </w:style>
  <w:style w:type="character" w:customStyle="1" w:styleId="FooterChar">
    <w:name w:val="Footer Char"/>
    <w:basedOn w:val="DefaultParagraphFont"/>
    <w:link w:val="Footer"/>
    <w:uiPriority w:val="99"/>
    <w:rsid w:val="00C717A6"/>
    <w:rPr>
      <w:rFonts w:ascii="Times New Roman" w:eastAsia="Times New Roman" w:hAnsi="Times New Roman" w:cs="Times New Roman"/>
      <w:sz w:val="24"/>
      <w:szCs w:val="24"/>
    </w:rPr>
  </w:style>
  <w:style w:type="paragraph" w:customStyle="1" w:styleId="Body">
    <w:name w:val="Body"/>
    <w:basedOn w:val="Normal"/>
    <w:rsid w:val="00455144"/>
    <w:pPr>
      <w:widowControl w:val="0"/>
      <w:autoSpaceDE w:val="0"/>
      <w:autoSpaceDN w:val="0"/>
      <w:adjustRightInd w:val="0"/>
    </w:pPr>
    <w:rPr>
      <w:sz w:val="26"/>
      <w:szCs w:val="26"/>
    </w:rPr>
  </w:style>
  <w:style w:type="paragraph" w:customStyle="1" w:styleId="TableParagraph">
    <w:name w:val="Table Paragraph"/>
    <w:basedOn w:val="Normal"/>
    <w:rsid w:val="00455144"/>
    <w:pPr>
      <w:widowControl w:val="0"/>
      <w:autoSpaceDE w:val="0"/>
      <w:autoSpaceDN w:val="0"/>
      <w:adjustRightInd w:val="0"/>
    </w:pPr>
  </w:style>
  <w:style w:type="character" w:customStyle="1" w:styleId="Bodytext">
    <w:name w:val="Body text_"/>
    <w:link w:val="Bodytext1"/>
    <w:rsid w:val="00455144"/>
    <w:rPr>
      <w:sz w:val="27"/>
      <w:szCs w:val="27"/>
      <w:shd w:val="clear" w:color="auto" w:fill="FFFFFF"/>
    </w:rPr>
  </w:style>
  <w:style w:type="paragraph" w:customStyle="1" w:styleId="Bodytext1">
    <w:name w:val="Body text1"/>
    <w:basedOn w:val="Normal"/>
    <w:link w:val="Bodytext"/>
    <w:rsid w:val="00455144"/>
    <w:pPr>
      <w:widowControl w:val="0"/>
      <w:shd w:val="clear" w:color="auto" w:fill="FFFFFF"/>
      <w:spacing w:before="720" w:line="413" w:lineRule="exact"/>
      <w:jc w:val="both"/>
    </w:pPr>
    <w:rPr>
      <w:rFonts w:asciiTheme="minorHAnsi" w:eastAsiaTheme="minorHAnsi" w:hAnsiTheme="minorHAnsi" w:cstheme="minorBidi"/>
      <w:sz w:val="27"/>
      <w:szCs w:val="27"/>
    </w:rPr>
  </w:style>
  <w:style w:type="paragraph" w:customStyle="1" w:styleId="Char">
    <w:name w:val="Char"/>
    <w:basedOn w:val="Normal"/>
    <w:rsid w:val="00455144"/>
    <w:pPr>
      <w:spacing w:after="160" w:line="240" w:lineRule="exact"/>
    </w:pPr>
    <w:rPr>
      <w:sz w:val="20"/>
      <w:szCs w:val="20"/>
      <w:lang w:val="en-AU"/>
    </w:rPr>
  </w:style>
  <w:style w:type="paragraph" w:styleId="NormalWeb">
    <w:name w:val="Normal (Web)"/>
    <w:basedOn w:val="Normal"/>
    <w:link w:val="NormalWebChar"/>
    <w:uiPriority w:val="99"/>
    <w:rsid w:val="00455144"/>
    <w:pPr>
      <w:spacing w:before="100" w:beforeAutospacing="1" w:after="100" w:afterAutospacing="1"/>
    </w:pPr>
  </w:style>
  <w:style w:type="character" w:customStyle="1" w:styleId="NormalWebChar">
    <w:name w:val="Normal (Web) Char"/>
    <w:link w:val="NormalWeb"/>
    <w:uiPriority w:val="99"/>
    <w:rsid w:val="00455144"/>
    <w:rPr>
      <w:rFonts w:ascii="Times New Roman" w:eastAsia="Times New Roman" w:hAnsi="Times New Roman" w:cs="Times New Roman"/>
      <w:sz w:val="24"/>
      <w:szCs w:val="24"/>
    </w:rPr>
  </w:style>
  <w:style w:type="character" w:styleId="PageNumber">
    <w:name w:val="page number"/>
    <w:rsid w:val="00455144"/>
  </w:style>
  <w:style w:type="character" w:customStyle="1" w:styleId="apple-converted-space">
    <w:name w:val="apple-converted-space"/>
    <w:rsid w:val="00455144"/>
  </w:style>
  <w:style w:type="character" w:customStyle="1" w:styleId="Bodytext2">
    <w:name w:val="Body text (2)_"/>
    <w:link w:val="Bodytext21"/>
    <w:rsid w:val="00455144"/>
    <w:rPr>
      <w:b/>
      <w:bCs/>
      <w:sz w:val="27"/>
      <w:szCs w:val="27"/>
      <w:shd w:val="clear" w:color="auto" w:fill="FFFFFF"/>
    </w:rPr>
  </w:style>
  <w:style w:type="paragraph" w:customStyle="1" w:styleId="Bodytext21">
    <w:name w:val="Body text (2)1"/>
    <w:basedOn w:val="Normal"/>
    <w:link w:val="Bodytext2"/>
    <w:rsid w:val="00455144"/>
    <w:pPr>
      <w:widowControl w:val="0"/>
      <w:shd w:val="clear" w:color="auto" w:fill="FFFFFF"/>
      <w:spacing w:line="413" w:lineRule="exact"/>
      <w:jc w:val="both"/>
    </w:pPr>
    <w:rPr>
      <w:rFonts w:asciiTheme="minorHAnsi" w:eastAsiaTheme="minorHAnsi" w:hAnsiTheme="minorHAnsi" w:cstheme="minorBidi"/>
      <w:b/>
      <w:bCs/>
      <w:sz w:val="27"/>
      <w:szCs w:val="27"/>
      <w:shd w:val="clear" w:color="auto" w:fill="FFFFFF"/>
    </w:rPr>
  </w:style>
  <w:style w:type="character" w:customStyle="1" w:styleId="Bodytext4">
    <w:name w:val="Body text (4)_"/>
    <w:link w:val="Bodytext40"/>
    <w:rsid w:val="00455144"/>
    <w:rPr>
      <w:i/>
      <w:iCs/>
      <w:sz w:val="27"/>
      <w:szCs w:val="27"/>
      <w:shd w:val="clear" w:color="auto" w:fill="FFFFFF"/>
    </w:rPr>
  </w:style>
  <w:style w:type="paragraph" w:customStyle="1" w:styleId="Bodytext40">
    <w:name w:val="Body text (4)"/>
    <w:basedOn w:val="Normal"/>
    <w:link w:val="Bodytext4"/>
    <w:rsid w:val="00455144"/>
    <w:pPr>
      <w:widowControl w:val="0"/>
      <w:shd w:val="clear" w:color="auto" w:fill="FFFFFF"/>
      <w:spacing w:after="180" w:line="240" w:lineRule="atLeast"/>
      <w:ind w:firstLine="640"/>
      <w:jc w:val="both"/>
    </w:pPr>
    <w:rPr>
      <w:rFonts w:asciiTheme="minorHAnsi" w:eastAsiaTheme="minorHAnsi" w:hAnsiTheme="minorHAnsi" w:cstheme="minorBidi"/>
      <w:i/>
      <w:iCs/>
      <w:sz w:val="27"/>
      <w:szCs w:val="27"/>
      <w:shd w:val="clear" w:color="auto" w:fill="FFFFFF"/>
    </w:rPr>
  </w:style>
  <w:style w:type="character" w:customStyle="1" w:styleId="Bodytext2NotBold">
    <w:name w:val="Body text (2) + Not Bold"/>
    <w:rsid w:val="00455144"/>
  </w:style>
  <w:style w:type="character" w:customStyle="1" w:styleId="Bodytext4Bold">
    <w:name w:val="Body text (4) + Bold"/>
    <w:rsid w:val="00455144"/>
    <w:rPr>
      <w:b/>
      <w:bCs/>
      <w:i/>
      <w:iCs/>
      <w:sz w:val="28"/>
      <w:szCs w:val="28"/>
      <w:shd w:val="clear" w:color="auto" w:fill="FFFFFF"/>
    </w:rPr>
  </w:style>
  <w:style w:type="paragraph" w:customStyle="1" w:styleId="Bodytext41">
    <w:name w:val="Body text (4)1"/>
    <w:basedOn w:val="Normal"/>
    <w:rsid w:val="00455144"/>
    <w:pPr>
      <w:widowControl w:val="0"/>
      <w:shd w:val="clear" w:color="auto" w:fill="FFFFFF"/>
      <w:spacing w:before="180" w:after="300" w:line="240" w:lineRule="atLeast"/>
      <w:jc w:val="both"/>
    </w:pPr>
    <w:rPr>
      <w:rFonts w:eastAsia="Courier New"/>
      <w:i/>
      <w:iCs/>
      <w:sz w:val="28"/>
      <w:szCs w:val="28"/>
      <w:lang w:val="vi-VN"/>
    </w:rPr>
  </w:style>
  <w:style w:type="character" w:styleId="Strong">
    <w:name w:val="Strong"/>
    <w:uiPriority w:val="22"/>
    <w:qFormat/>
    <w:rsid w:val="00455144"/>
    <w:rPr>
      <w:b/>
      <w:bCs/>
    </w:rPr>
  </w:style>
  <w:style w:type="paragraph" w:customStyle="1" w:styleId="sapo">
    <w:name w:val="sapo"/>
    <w:basedOn w:val="Normal"/>
    <w:rsid w:val="00455144"/>
    <w:pPr>
      <w:spacing w:before="100" w:beforeAutospacing="1" w:after="100" w:afterAutospacing="1"/>
    </w:pPr>
  </w:style>
  <w:style w:type="character" w:customStyle="1" w:styleId="Bodytext3">
    <w:name w:val="Body text (3)_"/>
    <w:link w:val="Bodytext31"/>
    <w:rsid w:val="00455144"/>
    <w:rPr>
      <w:b/>
      <w:bCs/>
      <w:i/>
      <w:iCs/>
      <w:sz w:val="27"/>
      <w:szCs w:val="27"/>
      <w:shd w:val="clear" w:color="auto" w:fill="FFFFFF"/>
    </w:rPr>
  </w:style>
  <w:style w:type="paragraph" w:customStyle="1" w:styleId="Bodytext31">
    <w:name w:val="Body text (3)1"/>
    <w:basedOn w:val="Normal"/>
    <w:link w:val="Bodytext3"/>
    <w:rsid w:val="00455144"/>
    <w:pPr>
      <w:widowControl w:val="0"/>
      <w:shd w:val="clear" w:color="auto" w:fill="FFFFFF"/>
      <w:spacing w:before="180" w:line="355" w:lineRule="exact"/>
      <w:ind w:firstLine="640"/>
      <w:jc w:val="both"/>
    </w:pPr>
    <w:rPr>
      <w:rFonts w:asciiTheme="minorHAnsi" w:eastAsiaTheme="minorHAnsi" w:hAnsiTheme="minorHAnsi" w:cstheme="minorBidi"/>
      <w:b/>
      <w:bCs/>
      <w:i/>
      <w:iCs/>
      <w:sz w:val="27"/>
      <w:szCs w:val="27"/>
      <w:shd w:val="clear" w:color="auto" w:fill="FFFFFF"/>
    </w:rPr>
  </w:style>
  <w:style w:type="character" w:customStyle="1" w:styleId="Normal1">
    <w:name w:val="Normal1"/>
    <w:rsid w:val="00455144"/>
  </w:style>
  <w:style w:type="character" w:customStyle="1" w:styleId="BodyText10">
    <w:name w:val="Body Text1"/>
    <w:rsid w:val="00455144"/>
    <w:rPr>
      <w:sz w:val="27"/>
      <w:szCs w:val="27"/>
      <w:u w:val="single"/>
      <w:shd w:val="clear" w:color="auto" w:fill="FFFFFF"/>
      <w:lang w:bidi="ar-SA"/>
    </w:rPr>
  </w:style>
  <w:style w:type="character" w:customStyle="1" w:styleId="BodytextBold">
    <w:name w:val="Body text + Bold"/>
    <w:rsid w:val="00455144"/>
    <w:rPr>
      <w:b/>
      <w:bCs/>
      <w:sz w:val="28"/>
      <w:szCs w:val="28"/>
      <w:shd w:val="clear" w:color="auto" w:fill="FFFFFF"/>
      <w:lang w:bidi="ar-SA"/>
    </w:rPr>
  </w:style>
  <w:style w:type="character" w:customStyle="1" w:styleId="Bodytext3NotItalic">
    <w:name w:val="Body text (3) + Not Italic"/>
    <w:rsid w:val="00455144"/>
    <w:rPr>
      <w:b/>
      <w:bCs/>
      <w:i/>
      <w:iCs/>
      <w:sz w:val="28"/>
      <w:szCs w:val="28"/>
      <w:shd w:val="clear" w:color="auto" w:fill="FFFFFF"/>
      <w:lang w:bidi="ar-SA"/>
    </w:rPr>
  </w:style>
  <w:style w:type="character" w:customStyle="1" w:styleId="Heading50">
    <w:name w:val="Heading #5_"/>
    <w:link w:val="Heading51"/>
    <w:rsid w:val="00455144"/>
    <w:rPr>
      <w:b/>
      <w:bCs/>
      <w:i/>
      <w:iCs/>
      <w:sz w:val="28"/>
      <w:szCs w:val="28"/>
      <w:shd w:val="clear" w:color="auto" w:fill="FFFFFF"/>
    </w:rPr>
  </w:style>
  <w:style w:type="paragraph" w:customStyle="1" w:styleId="Heading51">
    <w:name w:val="Heading #5"/>
    <w:basedOn w:val="Normal"/>
    <w:link w:val="Heading50"/>
    <w:rsid w:val="00455144"/>
    <w:pPr>
      <w:widowControl w:val="0"/>
      <w:shd w:val="clear" w:color="auto" w:fill="FFFFFF"/>
      <w:spacing w:after="120" w:line="240" w:lineRule="atLeast"/>
      <w:jc w:val="both"/>
      <w:outlineLvl w:val="4"/>
    </w:pPr>
    <w:rPr>
      <w:rFonts w:asciiTheme="minorHAnsi" w:eastAsiaTheme="minorHAnsi" w:hAnsiTheme="minorHAnsi" w:cstheme="minorBidi"/>
      <w:b/>
      <w:bCs/>
      <w:i/>
      <w:iCs/>
      <w:sz w:val="28"/>
      <w:szCs w:val="28"/>
      <w:shd w:val="clear" w:color="auto" w:fill="FFFFFF"/>
    </w:rPr>
  </w:style>
  <w:style w:type="table" w:styleId="TableGrid">
    <w:name w:val="Table Grid"/>
    <w:basedOn w:val="TableNormal"/>
    <w:uiPriority w:val="59"/>
    <w:rsid w:val="004551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55144"/>
  </w:style>
  <w:style w:type="character" w:customStyle="1" w:styleId="longtext">
    <w:name w:val="long_text"/>
    <w:rsid w:val="00455144"/>
  </w:style>
  <w:style w:type="character" w:styleId="Emphasis">
    <w:name w:val="Emphasis"/>
    <w:uiPriority w:val="20"/>
    <w:qFormat/>
    <w:rsid w:val="00455144"/>
    <w:rPr>
      <w:i/>
      <w:iCs/>
    </w:rPr>
  </w:style>
  <w:style w:type="character" w:styleId="Hyperlink">
    <w:name w:val="Hyperlink"/>
    <w:uiPriority w:val="99"/>
    <w:unhideWhenUsed/>
    <w:rsid w:val="00455144"/>
    <w:rPr>
      <w:color w:val="0000FF"/>
      <w:u w:val="single"/>
    </w:rPr>
  </w:style>
  <w:style w:type="paragraph" w:styleId="BodyTextIndent2">
    <w:name w:val="Body Text Indent 2"/>
    <w:basedOn w:val="Normal"/>
    <w:link w:val="BodyTextIndent2Char"/>
    <w:rsid w:val="00455144"/>
    <w:pPr>
      <w:ind w:firstLine="720"/>
      <w:jc w:val="both"/>
    </w:pPr>
    <w:rPr>
      <w:rFonts w:ascii=".VnTime" w:hAnsi=".VnTime"/>
      <w:sz w:val="28"/>
      <w:lang w:val="vi-VN"/>
    </w:rPr>
  </w:style>
  <w:style w:type="character" w:customStyle="1" w:styleId="BodyTextIndent2Char">
    <w:name w:val="Body Text Indent 2 Char"/>
    <w:basedOn w:val="DefaultParagraphFont"/>
    <w:link w:val="BodyTextIndent2"/>
    <w:rsid w:val="00455144"/>
    <w:rPr>
      <w:rFonts w:ascii=".VnTime" w:eastAsia="Times New Roman" w:hAnsi=".VnTime" w:cs="Times New Roman"/>
      <w:sz w:val="28"/>
      <w:szCs w:val="24"/>
      <w:lang w:val="vi-VN"/>
    </w:rPr>
  </w:style>
  <w:style w:type="paragraph" w:styleId="BalloonText">
    <w:name w:val="Balloon Text"/>
    <w:basedOn w:val="Normal"/>
    <w:link w:val="BalloonTextChar"/>
    <w:uiPriority w:val="99"/>
    <w:semiHidden/>
    <w:unhideWhenUsed/>
    <w:rsid w:val="0045514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55144"/>
    <w:rPr>
      <w:rFonts w:ascii="Tahoma" w:eastAsia="Calibri" w:hAnsi="Tahoma" w:cs="Tahoma"/>
      <w:sz w:val="16"/>
      <w:szCs w:val="16"/>
    </w:rPr>
  </w:style>
  <w:style w:type="paragraph" w:styleId="BodyText20">
    <w:name w:val="Body Text 2"/>
    <w:basedOn w:val="Normal"/>
    <w:link w:val="BodyText2Char"/>
    <w:unhideWhenUsed/>
    <w:rsid w:val="00455144"/>
    <w:pPr>
      <w:spacing w:after="120" w:line="480" w:lineRule="auto"/>
    </w:pPr>
  </w:style>
  <w:style w:type="character" w:customStyle="1" w:styleId="BodyText2Char">
    <w:name w:val="Body Text 2 Char"/>
    <w:basedOn w:val="DefaultParagraphFont"/>
    <w:link w:val="BodyText20"/>
    <w:rsid w:val="00455144"/>
    <w:rPr>
      <w:rFonts w:ascii="Times New Roman" w:eastAsia="Times New Roman" w:hAnsi="Times New Roman" w:cs="Times New Roman"/>
      <w:sz w:val="24"/>
      <w:szCs w:val="24"/>
    </w:rPr>
  </w:style>
  <w:style w:type="character" w:customStyle="1" w:styleId="apple-style-span">
    <w:name w:val="apple-style-span"/>
    <w:rsid w:val="00455144"/>
  </w:style>
  <w:style w:type="paragraph" w:customStyle="1" w:styleId="mcluc">
    <w:name w:val="mục luc"/>
    <w:basedOn w:val="Normal"/>
    <w:qFormat/>
    <w:rsid w:val="00E62617"/>
    <w:pPr>
      <w:spacing w:before="100" w:beforeAutospacing="1" w:line="360" w:lineRule="auto"/>
      <w:jc w:val="center"/>
    </w:pPr>
    <w:rPr>
      <w:rFonts w:eastAsia="Calibri"/>
      <w:b/>
      <w:sz w:val="32"/>
      <w:szCs w:val="28"/>
    </w:rPr>
  </w:style>
  <w:style w:type="character" w:customStyle="1" w:styleId="Bodytext2Bold">
    <w:name w:val="Body text (2) + Bold"/>
    <w:rsid w:val="00455144"/>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style>
  <w:style w:type="character" w:customStyle="1" w:styleId="Bodytext22">
    <w:name w:val="Body text (2)"/>
    <w:rsid w:val="0045514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455144"/>
    <w:rPr>
      <w:rFonts w:ascii="Times New Roman" w:eastAsia="Times New Roman" w:hAnsi="Times New Roman" w:cs="Times New Roman"/>
      <w:b w:val="0"/>
      <w:bCs w:val="0"/>
      <w:i/>
      <w:iCs/>
      <w:smallCaps w:val="0"/>
      <w:strike w:val="0"/>
      <w:color w:val="000000"/>
      <w:spacing w:val="0"/>
      <w:w w:val="100"/>
      <w:position w:val="0"/>
      <w:sz w:val="19"/>
      <w:szCs w:val="19"/>
      <w:u w:val="none"/>
      <w:lang w:val="vi-VN" w:eastAsia="vi-VN" w:bidi="vi-VN"/>
    </w:rPr>
  </w:style>
  <w:style w:type="character" w:customStyle="1" w:styleId="Bodytext5">
    <w:name w:val="Body text (5)_"/>
    <w:link w:val="Bodytext50"/>
    <w:rsid w:val="00455144"/>
    <w:rPr>
      <w:rFonts w:ascii="Times New Roman" w:eastAsia="Times New Roman" w:hAnsi="Times New Roman"/>
      <w:b/>
      <w:bCs/>
      <w:i/>
      <w:iCs/>
      <w:sz w:val="19"/>
      <w:szCs w:val="19"/>
      <w:shd w:val="clear" w:color="auto" w:fill="FFFFFF"/>
    </w:rPr>
  </w:style>
  <w:style w:type="paragraph" w:customStyle="1" w:styleId="Bodytext50">
    <w:name w:val="Body text (5)"/>
    <w:basedOn w:val="Normal"/>
    <w:link w:val="Bodytext5"/>
    <w:rsid w:val="00455144"/>
    <w:pPr>
      <w:widowControl w:val="0"/>
      <w:shd w:val="clear" w:color="auto" w:fill="FFFFFF"/>
      <w:spacing w:before="60" w:after="240" w:line="0" w:lineRule="atLeast"/>
      <w:jc w:val="both"/>
    </w:pPr>
    <w:rPr>
      <w:rFonts w:cstheme="minorBidi"/>
      <w:b/>
      <w:bCs/>
      <w:i/>
      <w:iCs/>
      <w:sz w:val="19"/>
      <w:szCs w:val="19"/>
    </w:rPr>
  </w:style>
  <w:style w:type="character" w:customStyle="1" w:styleId="Tablecaption">
    <w:name w:val="Table caption_"/>
    <w:link w:val="Tablecaption0"/>
    <w:rsid w:val="00455144"/>
    <w:rPr>
      <w:rFonts w:ascii="Times New Roman" w:eastAsia="Times New Roman" w:hAnsi="Times New Roman"/>
      <w:i/>
      <w:iCs/>
      <w:sz w:val="19"/>
      <w:szCs w:val="19"/>
      <w:shd w:val="clear" w:color="auto" w:fill="FFFFFF"/>
    </w:rPr>
  </w:style>
  <w:style w:type="paragraph" w:customStyle="1" w:styleId="Tablecaption0">
    <w:name w:val="Table caption"/>
    <w:basedOn w:val="Normal"/>
    <w:link w:val="Tablecaption"/>
    <w:rsid w:val="00455144"/>
    <w:pPr>
      <w:widowControl w:val="0"/>
      <w:shd w:val="clear" w:color="auto" w:fill="FFFFFF"/>
      <w:spacing w:line="0" w:lineRule="atLeast"/>
    </w:pPr>
    <w:rPr>
      <w:rFonts w:cstheme="minorBidi"/>
      <w:i/>
      <w:iCs/>
      <w:sz w:val="19"/>
      <w:szCs w:val="19"/>
    </w:rPr>
  </w:style>
  <w:style w:type="character" w:customStyle="1" w:styleId="Bodytext285pt">
    <w:name w:val="Body text (2) + 8.5 pt"/>
    <w:aliases w:val="Bold"/>
    <w:rsid w:val="00455144"/>
    <w:rPr>
      <w:rFonts w:ascii="Times New Roman" w:eastAsia="Times New Roman" w:hAnsi="Times New Roman" w:cs="Times New Roman"/>
      <w:b/>
      <w:bCs/>
      <w:i w:val="0"/>
      <w:iCs w:val="0"/>
      <w:smallCaps w:val="0"/>
      <w:strike w:val="0"/>
      <w:color w:val="FFFFFF"/>
      <w:spacing w:val="0"/>
      <w:w w:val="100"/>
      <w:position w:val="0"/>
      <w:sz w:val="17"/>
      <w:szCs w:val="17"/>
      <w:u w:val="none"/>
      <w:lang w:val="vi-VN" w:eastAsia="vi-VN" w:bidi="vi-VN"/>
    </w:rPr>
  </w:style>
  <w:style w:type="character" w:customStyle="1" w:styleId="Tablecaption2">
    <w:name w:val="Table caption (2)_"/>
    <w:link w:val="Tablecaption20"/>
    <w:rsid w:val="00455144"/>
    <w:rPr>
      <w:rFonts w:ascii="Times New Roman" w:eastAsia="Times New Roman" w:hAnsi="Times New Roman"/>
      <w:b/>
      <w:bCs/>
      <w:sz w:val="19"/>
      <w:szCs w:val="19"/>
      <w:shd w:val="clear" w:color="auto" w:fill="FFFFFF"/>
    </w:rPr>
  </w:style>
  <w:style w:type="paragraph" w:customStyle="1" w:styleId="Tablecaption20">
    <w:name w:val="Table caption (2)"/>
    <w:basedOn w:val="Normal"/>
    <w:link w:val="Tablecaption2"/>
    <w:rsid w:val="00455144"/>
    <w:pPr>
      <w:widowControl w:val="0"/>
      <w:shd w:val="clear" w:color="auto" w:fill="FFFFFF"/>
      <w:spacing w:line="0" w:lineRule="atLeast"/>
    </w:pPr>
    <w:rPr>
      <w:rFonts w:cstheme="minorBidi"/>
      <w:b/>
      <w:bCs/>
      <w:sz w:val="19"/>
      <w:szCs w:val="19"/>
    </w:rPr>
  </w:style>
  <w:style w:type="character" w:customStyle="1" w:styleId="Bodytext7">
    <w:name w:val="Body text (7)_"/>
    <w:link w:val="Bodytext70"/>
    <w:rsid w:val="00455144"/>
    <w:rPr>
      <w:rFonts w:ascii="Times New Roman" w:eastAsia="Times New Roman" w:hAnsi="Times New Roman"/>
      <w:b/>
      <w:bCs/>
      <w:i/>
      <w:iCs/>
      <w:sz w:val="19"/>
      <w:szCs w:val="19"/>
      <w:shd w:val="clear" w:color="auto" w:fill="FFFFFF"/>
    </w:rPr>
  </w:style>
  <w:style w:type="paragraph" w:customStyle="1" w:styleId="Bodytext70">
    <w:name w:val="Body text (7)"/>
    <w:basedOn w:val="Normal"/>
    <w:link w:val="Bodytext7"/>
    <w:rsid w:val="00455144"/>
    <w:pPr>
      <w:widowControl w:val="0"/>
      <w:shd w:val="clear" w:color="auto" w:fill="FFFFFF"/>
      <w:spacing w:line="341" w:lineRule="exact"/>
      <w:ind w:hanging="1260"/>
    </w:pPr>
    <w:rPr>
      <w:rFonts w:cstheme="minorBidi"/>
      <w:b/>
      <w:bCs/>
      <w:i/>
      <w:iCs/>
      <w:sz w:val="19"/>
      <w:szCs w:val="19"/>
    </w:rPr>
  </w:style>
  <w:style w:type="character" w:customStyle="1" w:styleId="Bodytext7NotBold">
    <w:name w:val="Body text (7) + Not Bold"/>
    <w:aliases w:val="Not Italic,Table of contents (3) + 8.5 pt,Spacing 0 pt,Table of contents (3) + Calibri,13 pt,Not Bold,Body text (8) + 8.5 pt"/>
    <w:rsid w:val="0045514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Tableofcontents3">
    <w:name w:val="Table of contents (3)_"/>
    <w:link w:val="Tableofcontents30"/>
    <w:rsid w:val="00455144"/>
    <w:rPr>
      <w:rFonts w:ascii="Times New Roman" w:eastAsia="Times New Roman" w:hAnsi="Times New Roman"/>
      <w:b/>
      <w:bCs/>
      <w:i/>
      <w:iCs/>
      <w:spacing w:val="10"/>
      <w:sz w:val="18"/>
      <w:szCs w:val="18"/>
      <w:shd w:val="clear" w:color="auto" w:fill="FFFFFF"/>
    </w:rPr>
  </w:style>
  <w:style w:type="paragraph" w:customStyle="1" w:styleId="Tableofcontents30">
    <w:name w:val="Table of contents (3)"/>
    <w:basedOn w:val="Normal"/>
    <w:link w:val="Tableofcontents3"/>
    <w:rsid w:val="00455144"/>
    <w:pPr>
      <w:widowControl w:val="0"/>
      <w:shd w:val="clear" w:color="auto" w:fill="FFFFFF"/>
      <w:spacing w:line="139" w:lineRule="exact"/>
    </w:pPr>
    <w:rPr>
      <w:rFonts w:cstheme="minorBidi"/>
      <w:b/>
      <w:bCs/>
      <w:i/>
      <w:iCs/>
      <w:spacing w:val="10"/>
      <w:sz w:val="18"/>
      <w:szCs w:val="18"/>
    </w:rPr>
  </w:style>
  <w:style w:type="character" w:customStyle="1" w:styleId="Bodytext8">
    <w:name w:val="Body text (8)_"/>
    <w:link w:val="Bodytext80"/>
    <w:rsid w:val="00455144"/>
    <w:rPr>
      <w:rFonts w:ascii="Times New Roman" w:eastAsia="Times New Roman" w:hAnsi="Times New Roman"/>
      <w:b/>
      <w:bCs/>
      <w:i/>
      <w:iCs/>
      <w:spacing w:val="10"/>
      <w:sz w:val="18"/>
      <w:szCs w:val="18"/>
      <w:shd w:val="clear" w:color="auto" w:fill="FFFFFF"/>
    </w:rPr>
  </w:style>
  <w:style w:type="paragraph" w:customStyle="1" w:styleId="Bodytext80">
    <w:name w:val="Body text (8)"/>
    <w:basedOn w:val="Normal"/>
    <w:link w:val="Bodytext8"/>
    <w:rsid w:val="00455144"/>
    <w:pPr>
      <w:widowControl w:val="0"/>
      <w:shd w:val="clear" w:color="auto" w:fill="FFFFFF"/>
      <w:spacing w:after="240" w:line="139" w:lineRule="exact"/>
    </w:pPr>
    <w:rPr>
      <w:rFonts w:cstheme="minorBidi"/>
      <w:b/>
      <w:bCs/>
      <w:i/>
      <w:iCs/>
      <w:spacing w:val="10"/>
      <w:sz w:val="18"/>
      <w:szCs w:val="18"/>
    </w:rPr>
  </w:style>
  <w:style w:type="character" w:customStyle="1" w:styleId="Bodytext9">
    <w:name w:val="Body text (9)_"/>
    <w:link w:val="Bodytext90"/>
    <w:rsid w:val="00455144"/>
    <w:rPr>
      <w:rFonts w:ascii="Microsoft Sans Serif" w:eastAsia="Microsoft Sans Serif" w:hAnsi="Microsoft Sans Serif" w:cs="Microsoft Sans Serif"/>
      <w:sz w:val="13"/>
      <w:szCs w:val="13"/>
      <w:shd w:val="clear" w:color="auto" w:fill="FFFFFF"/>
    </w:rPr>
  </w:style>
  <w:style w:type="paragraph" w:customStyle="1" w:styleId="Bodytext90">
    <w:name w:val="Body text (9)"/>
    <w:basedOn w:val="Normal"/>
    <w:link w:val="Bodytext9"/>
    <w:rsid w:val="00455144"/>
    <w:pPr>
      <w:widowControl w:val="0"/>
      <w:shd w:val="clear" w:color="auto" w:fill="FFFFFF"/>
      <w:spacing w:line="0" w:lineRule="atLeast"/>
    </w:pPr>
    <w:rPr>
      <w:rFonts w:ascii="Microsoft Sans Serif" w:eastAsia="Microsoft Sans Serif" w:hAnsi="Microsoft Sans Serif" w:cs="Microsoft Sans Serif"/>
      <w:sz w:val="13"/>
      <w:szCs w:val="13"/>
    </w:rPr>
  </w:style>
  <w:style w:type="paragraph" w:customStyle="1" w:styleId="Bodytext30">
    <w:name w:val="Body text (3)"/>
    <w:basedOn w:val="Normal"/>
    <w:rsid w:val="00455144"/>
    <w:pPr>
      <w:widowControl w:val="0"/>
      <w:shd w:val="clear" w:color="auto" w:fill="FFFFFF"/>
      <w:spacing w:line="336" w:lineRule="exact"/>
      <w:jc w:val="both"/>
    </w:pPr>
    <w:rPr>
      <w:b/>
      <w:bCs/>
      <w:sz w:val="19"/>
      <w:szCs w:val="19"/>
    </w:rPr>
  </w:style>
  <w:style w:type="paragraph" w:styleId="FootnoteText">
    <w:name w:val="footnote text"/>
    <w:basedOn w:val="Normal"/>
    <w:link w:val="FootnoteTextChar"/>
    <w:uiPriority w:val="99"/>
    <w:unhideWhenUsed/>
    <w:rsid w:val="00455144"/>
    <w:rPr>
      <w:sz w:val="20"/>
      <w:szCs w:val="20"/>
    </w:rPr>
  </w:style>
  <w:style w:type="character" w:customStyle="1" w:styleId="FootnoteTextChar">
    <w:name w:val="Footnote Text Char"/>
    <w:basedOn w:val="DefaultParagraphFont"/>
    <w:link w:val="FootnoteText"/>
    <w:uiPriority w:val="99"/>
    <w:rsid w:val="00455144"/>
    <w:rPr>
      <w:rFonts w:ascii="Times New Roman" w:eastAsia="Times New Roman" w:hAnsi="Times New Roman" w:cs="Times New Roman"/>
      <w:sz w:val="20"/>
      <w:szCs w:val="20"/>
    </w:rPr>
  </w:style>
  <w:style w:type="character" w:styleId="FootnoteReference">
    <w:name w:val="footnote reference"/>
    <w:uiPriority w:val="99"/>
    <w:semiHidden/>
    <w:unhideWhenUsed/>
    <w:rsid w:val="00455144"/>
    <w:rPr>
      <w:vertAlign w:val="superscript"/>
    </w:rPr>
  </w:style>
  <w:style w:type="paragraph" w:styleId="BodyText0">
    <w:name w:val="Body Text"/>
    <w:basedOn w:val="Normal"/>
    <w:link w:val="BodyTextChar"/>
    <w:uiPriority w:val="99"/>
    <w:semiHidden/>
    <w:unhideWhenUsed/>
    <w:rsid w:val="00455144"/>
    <w:pPr>
      <w:spacing w:after="120"/>
    </w:pPr>
  </w:style>
  <w:style w:type="character" w:customStyle="1" w:styleId="BodyTextChar">
    <w:name w:val="Body Text Char"/>
    <w:basedOn w:val="DefaultParagraphFont"/>
    <w:link w:val="BodyText0"/>
    <w:uiPriority w:val="99"/>
    <w:semiHidden/>
    <w:rsid w:val="0045514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455144"/>
    <w:pPr>
      <w:spacing w:after="120"/>
      <w:ind w:left="360"/>
    </w:pPr>
  </w:style>
  <w:style w:type="character" w:customStyle="1" w:styleId="BodyTextIndentChar">
    <w:name w:val="Body Text Indent Char"/>
    <w:basedOn w:val="DefaultParagraphFont"/>
    <w:link w:val="BodyTextIndent"/>
    <w:uiPriority w:val="99"/>
    <w:semiHidden/>
    <w:rsid w:val="00455144"/>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455144"/>
    <w:pPr>
      <w:spacing w:after="200"/>
      <w:ind w:firstLine="720"/>
      <w:jc w:val="both"/>
    </w:pPr>
    <w:rPr>
      <w:b/>
      <w:bCs/>
      <w:color w:val="4F81BD"/>
      <w:spacing w:val="-4"/>
      <w:sz w:val="18"/>
      <w:szCs w:val="18"/>
    </w:rPr>
  </w:style>
  <w:style w:type="character" w:customStyle="1" w:styleId="Bodytext13pt">
    <w:name w:val="Body text + 13 pt"/>
    <w:rsid w:val="00455144"/>
    <w:rPr>
      <w:sz w:val="26"/>
      <w:szCs w:val="26"/>
      <w:shd w:val="clear" w:color="auto" w:fill="FFFFFF"/>
      <w:lang w:bidi="ar-SA"/>
    </w:rPr>
  </w:style>
  <w:style w:type="paragraph" w:styleId="TOC2">
    <w:name w:val="toc 2"/>
    <w:basedOn w:val="Normal"/>
    <w:next w:val="Normal"/>
    <w:autoRedefine/>
    <w:uiPriority w:val="39"/>
    <w:unhideWhenUsed/>
    <w:qFormat/>
    <w:rsid w:val="001C2EE6"/>
    <w:pPr>
      <w:tabs>
        <w:tab w:val="right" w:leader="dot" w:pos="9255"/>
      </w:tabs>
      <w:jc w:val="both"/>
    </w:pPr>
    <w:rPr>
      <w:smallCaps/>
      <w:noProof/>
      <w:sz w:val="26"/>
      <w:szCs w:val="26"/>
    </w:rPr>
  </w:style>
  <w:style w:type="paragraph" w:styleId="TOC3">
    <w:name w:val="toc 3"/>
    <w:basedOn w:val="Normal"/>
    <w:next w:val="Normal"/>
    <w:autoRedefine/>
    <w:uiPriority w:val="39"/>
    <w:unhideWhenUsed/>
    <w:qFormat/>
    <w:rsid w:val="0062037A"/>
    <w:pPr>
      <w:tabs>
        <w:tab w:val="right" w:leader="dot" w:pos="9255"/>
      </w:tabs>
      <w:jc w:val="both"/>
    </w:pPr>
    <w:rPr>
      <w:i/>
      <w:iCs/>
      <w:noProof/>
      <w:sz w:val="26"/>
      <w:szCs w:val="26"/>
    </w:rPr>
  </w:style>
  <w:style w:type="paragraph" w:styleId="TOC5">
    <w:name w:val="toc 5"/>
    <w:basedOn w:val="Normal"/>
    <w:next w:val="Normal"/>
    <w:autoRedefine/>
    <w:uiPriority w:val="39"/>
    <w:unhideWhenUsed/>
    <w:rsid w:val="00AB4E52"/>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AB4E52"/>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02E46"/>
    <w:pPr>
      <w:ind w:left="1440"/>
    </w:pPr>
    <w:rPr>
      <w:rFonts w:asciiTheme="minorHAnsi" w:hAnsiTheme="minorHAnsi" w:cstheme="minorHAnsi"/>
      <w:sz w:val="18"/>
      <w:szCs w:val="18"/>
    </w:rPr>
  </w:style>
  <w:style w:type="paragraph" w:styleId="TOC4">
    <w:name w:val="toc 4"/>
    <w:basedOn w:val="Normal"/>
    <w:next w:val="Normal"/>
    <w:autoRedefine/>
    <w:uiPriority w:val="39"/>
    <w:unhideWhenUsed/>
    <w:rsid w:val="00E02E46"/>
    <w:pPr>
      <w:ind w:left="720"/>
    </w:pPr>
    <w:rPr>
      <w:rFonts w:asciiTheme="minorHAnsi" w:hAnsiTheme="minorHAnsi" w:cstheme="minorHAnsi"/>
      <w:sz w:val="18"/>
      <w:szCs w:val="18"/>
    </w:rPr>
  </w:style>
  <w:style w:type="paragraph" w:styleId="TOCHeading">
    <w:name w:val="TOC Heading"/>
    <w:basedOn w:val="Heading1"/>
    <w:next w:val="Normal"/>
    <w:uiPriority w:val="39"/>
    <w:semiHidden/>
    <w:unhideWhenUsed/>
    <w:qFormat/>
    <w:rsid w:val="00E25B33"/>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ja-JP"/>
    </w:rPr>
  </w:style>
  <w:style w:type="paragraph" w:customStyle="1" w:styleId="xl65">
    <w:name w:val="xl65"/>
    <w:basedOn w:val="Normal"/>
    <w:rsid w:val="005B784E"/>
    <w:pPr>
      <w:pBdr>
        <w:top w:val="dashed" w:sz="4" w:space="0" w:color="auto"/>
        <w:left w:val="single" w:sz="8" w:space="0" w:color="auto"/>
        <w:bottom w:val="dashed" w:sz="4" w:space="0" w:color="auto"/>
        <w:right w:val="single" w:sz="4" w:space="0" w:color="auto"/>
      </w:pBdr>
      <w:spacing w:before="100" w:beforeAutospacing="1" w:after="100" w:afterAutospacing="1"/>
      <w:jc w:val="center"/>
    </w:pPr>
    <w:rPr>
      <w:sz w:val="20"/>
      <w:szCs w:val="20"/>
    </w:rPr>
  </w:style>
  <w:style w:type="paragraph" w:customStyle="1" w:styleId="xl66">
    <w:name w:val="xl66"/>
    <w:basedOn w:val="Normal"/>
    <w:rsid w:val="005B784E"/>
    <w:pPr>
      <w:pBdr>
        <w:bottom w:val="single" w:sz="8" w:space="0" w:color="auto"/>
      </w:pBdr>
      <w:spacing w:before="100" w:beforeAutospacing="1" w:after="100" w:afterAutospacing="1"/>
      <w:jc w:val="center"/>
      <w:textAlignment w:val="center"/>
    </w:pPr>
    <w:rPr>
      <w:b/>
      <w:bCs/>
      <w:sz w:val="20"/>
      <w:szCs w:val="20"/>
    </w:rPr>
  </w:style>
  <w:style w:type="paragraph" w:customStyle="1" w:styleId="xl67">
    <w:name w:val="xl67"/>
    <w:basedOn w:val="Normal"/>
    <w:rsid w:val="005B784E"/>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68">
    <w:name w:val="xl68"/>
    <w:basedOn w:val="Normal"/>
    <w:rsid w:val="005B784E"/>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69">
    <w:name w:val="xl69"/>
    <w:basedOn w:val="Normal"/>
    <w:rsid w:val="005B784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70">
    <w:name w:val="xl70"/>
    <w:basedOn w:val="Normal"/>
    <w:rsid w:val="005B784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71">
    <w:name w:val="xl71"/>
    <w:basedOn w:val="Normal"/>
    <w:rsid w:val="005B784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20"/>
      <w:szCs w:val="20"/>
    </w:rPr>
  </w:style>
  <w:style w:type="paragraph" w:customStyle="1" w:styleId="xl72">
    <w:name w:val="xl72"/>
    <w:basedOn w:val="Normal"/>
    <w:rsid w:val="005B784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Normal"/>
    <w:rsid w:val="005B784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4">
    <w:name w:val="xl74"/>
    <w:basedOn w:val="Normal"/>
    <w:rsid w:val="005B784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75">
    <w:name w:val="xl75"/>
    <w:basedOn w:val="Normal"/>
    <w:rsid w:val="005B784E"/>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Normal"/>
    <w:rsid w:val="005B784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7">
    <w:name w:val="xl77"/>
    <w:basedOn w:val="Normal"/>
    <w:rsid w:val="005B784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8">
    <w:name w:val="xl78"/>
    <w:basedOn w:val="Normal"/>
    <w:rsid w:val="005B784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9">
    <w:name w:val="xl79"/>
    <w:basedOn w:val="Normal"/>
    <w:rsid w:val="005B784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sz w:val="20"/>
      <w:szCs w:val="20"/>
    </w:rPr>
  </w:style>
  <w:style w:type="paragraph" w:customStyle="1" w:styleId="xl80">
    <w:name w:val="xl80"/>
    <w:basedOn w:val="Normal"/>
    <w:rsid w:val="005B784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81">
    <w:name w:val="xl81"/>
    <w:basedOn w:val="Normal"/>
    <w:rsid w:val="005B784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82">
    <w:name w:val="xl82"/>
    <w:basedOn w:val="Normal"/>
    <w:rsid w:val="005B784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83">
    <w:name w:val="xl83"/>
    <w:basedOn w:val="Normal"/>
    <w:rsid w:val="005B784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4">
    <w:name w:val="xl84"/>
    <w:basedOn w:val="Normal"/>
    <w:rsid w:val="005B784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85">
    <w:name w:val="xl85"/>
    <w:basedOn w:val="Normal"/>
    <w:rsid w:val="005B784E"/>
    <w:pPr>
      <w:pBdr>
        <w:left w:val="single" w:sz="8" w:space="0" w:color="auto"/>
        <w:bottom w:val="dashed" w:sz="4" w:space="0" w:color="auto"/>
        <w:right w:val="single" w:sz="8" w:space="0" w:color="auto"/>
      </w:pBdr>
      <w:shd w:val="clear" w:color="000000" w:fill="FFFFFF"/>
      <w:spacing w:before="100" w:beforeAutospacing="1" w:after="100" w:afterAutospacing="1"/>
      <w:jc w:val="center"/>
    </w:pPr>
    <w:rPr>
      <w:sz w:val="20"/>
      <w:szCs w:val="20"/>
    </w:rPr>
  </w:style>
  <w:style w:type="paragraph" w:customStyle="1" w:styleId="xl86">
    <w:name w:val="xl86"/>
    <w:basedOn w:val="Normal"/>
    <w:rsid w:val="005B784E"/>
    <w:pPr>
      <w:pBdr>
        <w:left w:val="single" w:sz="8" w:space="0" w:color="auto"/>
        <w:bottom w:val="dashed" w:sz="4" w:space="0" w:color="auto"/>
        <w:right w:val="single" w:sz="4" w:space="0" w:color="auto"/>
      </w:pBdr>
      <w:spacing w:before="100" w:beforeAutospacing="1" w:after="100" w:afterAutospacing="1"/>
    </w:pPr>
    <w:rPr>
      <w:sz w:val="20"/>
      <w:szCs w:val="20"/>
    </w:rPr>
  </w:style>
  <w:style w:type="paragraph" w:customStyle="1" w:styleId="xl87">
    <w:name w:val="xl87"/>
    <w:basedOn w:val="Normal"/>
    <w:rsid w:val="005B784E"/>
    <w:pPr>
      <w:pBdr>
        <w:left w:val="single" w:sz="4" w:space="0" w:color="auto"/>
        <w:bottom w:val="dashed" w:sz="4" w:space="0" w:color="auto"/>
        <w:right w:val="single" w:sz="4" w:space="0" w:color="auto"/>
      </w:pBdr>
      <w:spacing w:before="100" w:beforeAutospacing="1" w:after="100" w:afterAutospacing="1"/>
      <w:jc w:val="center"/>
    </w:pPr>
    <w:rPr>
      <w:sz w:val="20"/>
      <w:szCs w:val="20"/>
    </w:rPr>
  </w:style>
  <w:style w:type="paragraph" w:customStyle="1" w:styleId="xl88">
    <w:name w:val="xl88"/>
    <w:basedOn w:val="Normal"/>
    <w:rsid w:val="005B784E"/>
    <w:pPr>
      <w:pBdr>
        <w:left w:val="single" w:sz="4" w:space="0" w:color="auto"/>
        <w:bottom w:val="dashed" w:sz="4" w:space="0" w:color="auto"/>
        <w:right w:val="single" w:sz="4" w:space="0" w:color="auto"/>
      </w:pBdr>
      <w:spacing w:before="100" w:beforeAutospacing="1" w:after="100" w:afterAutospacing="1"/>
    </w:pPr>
    <w:rPr>
      <w:sz w:val="20"/>
      <w:szCs w:val="20"/>
    </w:rPr>
  </w:style>
  <w:style w:type="paragraph" w:customStyle="1" w:styleId="xl89">
    <w:name w:val="xl89"/>
    <w:basedOn w:val="Normal"/>
    <w:rsid w:val="005B784E"/>
    <w:pPr>
      <w:pBdr>
        <w:left w:val="single" w:sz="4" w:space="0" w:color="auto"/>
        <w:bottom w:val="dashed" w:sz="4" w:space="0" w:color="auto"/>
        <w:right w:val="single" w:sz="8" w:space="0" w:color="auto"/>
      </w:pBdr>
      <w:spacing w:before="100" w:beforeAutospacing="1" w:after="100" w:afterAutospacing="1"/>
      <w:jc w:val="center"/>
    </w:pPr>
    <w:rPr>
      <w:sz w:val="20"/>
      <w:szCs w:val="20"/>
    </w:rPr>
  </w:style>
  <w:style w:type="paragraph" w:customStyle="1" w:styleId="xl90">
    <w:name w:val="xl90"/>
    <w:basedOn w:val="Normal"/>
    <w:rsid w:val="005B784E"/>
    <w:pPr>
      <w:pBdr>
        <w:left w:val="single" w:sz="8" w:space="0" w:color="auto"/>
        <w:bottom w:val="dashed"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Normal"/>
    <w:rsid w:val="005B784E"/>
    <w:pPr>
      <w:pBdr>
        <w:top w:val="dashed" w:sz="4" w:space="0" w:color="auto"/>
        <w:left w:val="single" w:sz="8" w:space="0" w:color="auto"/>
        <w:bottom w:val="dashed" w:sz="4" w:space="0" w:color="auto"/>
        <w:right w:val="single" w:sz="8" w:space="0" w:color="auto"/>
      </w:pBdr>
      <w:shd w:val="clear" w:color="000000" w:fill="FFFFFF"/>
      <w:spacing w:before="100" w:beforeAutospacing="1" w:after="100" w:afterAutospacing="1"/>
      <w:jc w:val="center"/>
    </w:pPr>
    <w:rPr>
      <w:sz w:val="20"/>
      <w:szCs w:val="20"/>
    </w:rPr>
  </w:style>
  <w:style w:type="paragraph" w:customStyle="1" w:styleId="xl92">
    <w:name w:val="xl92"/>
    <w:basedOn w:val="Normal"/>
    <w:rsid w:val="005B784E"/>
    <w:pPr>
      <w:pBdr>
        <w:top w:val="dashed" w:sz="4" w:space="0" w:color="auto"/>
        <w:left w:val="single" w:sz="8" w:space="0" w:color="auto"/>
        <w:bottom w:val="dashed" w:sz="4" w:space="0" w:color="auto"/>
        <w:right w:val="single" w:sz="4" w:space="0" w:color="auto"/>
      </w:pBdr>
      <w:spacing w:before="100" w:beforeAutospacing="1" w:after="100" w:afterAutospacing="1"/>
    </w:pPr>
    <w:rPr>
      <w:sz w:val="20"/>
      <w:szCs w:val="20"/>
    </w:rPr>
  </w:style>
  <w:style w:type="paragraph" w:customStyle="1" w:styleId="xl93">
    <w:name w:val="xl93"/>
    <w:basedOn w:val="Normal"/>
    <w:rsid w:val="005B784E"/>
    <w:pPr>
      <w:pBdr>
        <w:top w:val="dashed" w:sz="4" w:space="0" w:color="auto"/>
        <w:left w:val="single" w:sz="4" w:space="0" w:color="auto"/>
        <w:bottom w:val="dashed" w:sz="4" w:space="0" w:color="auto"/>
        <w:right w:val="single" w:sz="4" w:space="0" w:color="auto"/>
      </w:pBdr>
      <w:spacing w:before="100" w:beforeAutospacing="1" w:after="100" w:afterAutospacing="1"/>
      <w:jc w:val="center"/>
    </w:pPr>
    <w:rPr>
      <w:sz w:val="20"/>
      <w:szCs w:val="20"/>
    </w:rPr>
  </w:style>
  <w:style w:type="paragraph" w:customStyle="1" w:styleId="xl94">
    <w:name w:val="xl94"/>
    <w:basedOn w:val="Normal"/>
    <w:rsid w:val="005B784E"/>
    <w:pPr>
      <w:pBdr>
        <w:top w:val="dashed" w:sz="4" w:space="0" w:color="auto"/>
        <w:left w:val="single" w:sz="4" w:space="0" w:color="auto"/>
        <w:bottom w:val="dashed" w:sz="4" w:space="0" w:color="auto"/>
        <w:right w:val="single" w:sz="4" w:space="0" w:color="auto"/>
      </w:pBdr>
      <w:spacing w:before="100" w:beforeAutospacing="1" w:after="100" w:afterAutospacing="1"/>
    </w:pPr>
    <w:rPr>
      <w:sz w:val="20"/>
      <w:szCs w:val="20"/>
    </w:rPr>
  </w:style>
  <w:style w:type="paragraph" w:customStyle="1" w:styleId="xl95">
    <w:name w:val="xl95"/>
    <w:basedOn w:val="Normal"/>
    <w:rsid w:val="005B784E"/>
    <w:pPr>
      <w:pBdr>
        <w:top w:val="dashed" w:sz="4" w:space="0" w:color="auto"/>
        <w:left w:val="single" w:sz="4" w:space="0" w:color="auto"/>
        <w:bottom w:val="dashed" w:sz="4" w:space="0" w:color="auto"/>
        <w:right w:val="single" w:sz="8" w:space="0" w:color="auto"/>
      </w:pBdr>
      <w:spacing w:before="100" w:beforeAutospacing="1" w:after="100" w:afterAutospacing="1"/>
      <w:jc w:val="center"/>
    </w:pPr>
    <w:rPr>
      <w:sz w:val="20"/>
      <w:szCs w:val="20"/>
    </w:rPr>
  </w:style>
  <w:style w:type="paragraph" w:customStyle="1" w:styleId="xl96">
    <w:name w:val="xl96"/>
    <w:basedOn w:val="Normal"/>
    <w:rsid w:val="005B784E"/>
    <w:pPr>
      <w:pBdr>
        <w:top w:val="dashed" w:sz="4" w:space="0" w:color="auto"/>
        <w:left w:val="single" w:sz="8" w:space="0" w:color="auto"/>
        <w:bottom w:val="dashed" w:sz="4" w:space="0" w:color="auto"/>
        <w:right w:val="single" w:sz="8" w:space="0" w:color="auto"/>
      </w:pBdr>
      <w:shd w:val="clear" w:color="000000" w:fill="FFFFFF"/>
      <w:spacing w:before="100" w:beforeAutospacing="1" w:after="100" w:afterAutospacing="1"/>
      <w:jc w:val="center"/>
    </w:pPr>
    <w:rPr>
      <w:sz w:val="20"/>
      <w:szCs w:val="20"/>
    </w:rPr>
  </w:style>
  <w:style w:type="paragraph" w:customStyle="1" w:styleId="xl97">
    <w:name w:val="xl97"/>
    <w:basedOn w:val="Normal"/>
    <w:rsid w:val="005B784E"/>
    <w:pPr>
      <w:pBdr>
        <w:top w:val="dashed" w:sz="4" w:space="0" w:color="auto"/>
        <w:left w:val="single" w:sz="8" w:space="0" w:color="auto"/>
        <w:bottom w:val="dashed" w:sz="4" w:space="0" w:color="auto"/>
        <w:right w:val="single" w:sz="4" w:space="0" w:color="auto"/>
      </w:pBdr>
      <w:shd w:val="clear" w:color="000000" w:fill="FFFFFF"/>
      <w:spacing w:before="100" w:beforeAutospacing="1" w:after="100" w:afterAutospacing="1"/>
    </w:pPr>
    <w:rPr>
      <w:sz w:val="20"/>
      <w:szCs w:val="20"/>
    </w:rPr>
  </w:style>
  <w:style w:type="paragraph" w:customStyle="1" w:styleId="xl98">
    <w:name w:val="xl98"/>
    <w:basedOn w:val="Normal"/>
    <w:rsid w:val="005B784E"/>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pPr>
    <w:rPr>
      <w:sz w:val="20"/>
      <w:szCs w:val="20"/>
    </w:rPr>
  </w:style>
  <w:style w:type="paragraph" w:customStyle="1" w:styleId="xl99">
    <w:name w:val="xl99"/>
    <w:basedOn w:val="Normal"/>
    <w:rsid w:val="005B784E"/>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00">
    <w:name w:val="xl100"/>
    <w:basedOn w:val="Normal"/>
    <w:rsid w:val="005B784E"/>
    <w:pPr>
      <w:pBdr>
        <w:top w:val="dashed" w:sz="4" w:space="0" w:color="auto"/>
        <w:left w:val="single" w:sz="4" w:space="0" w:color="auto"/>
        <w:bottom w:val="dashed" w:sz="4" w:space="0" w:color="auto"/>
        <w:right w:val="single" w:sz="8" w:space="0" w:color="auto"/>
      </w:pBdr>
      <w:shd w:val="clear" w:color="000000" w:fill="FFFFFF"/>
      <w:spacing w:before="100" w:beforeAutospacing="1" w:after="100" w:afterAutospacing="1"/>
      <w:jc w:val="center"/>
    </w:pPr>
    <w:rPr>
      <w:sz w:val="20"/>
      <w:szCs w:val="20"/>
    </w:rPr>
  </w:style>
  <w:style w:type="paragraph" w:customStyle="1" w:styleId="xl101">
    <w:name w:val="xl101"/>
    <w:basedOn w:val="Normal"/>
    <w:rsid w:val="005B784E"/>
    <w:pPr>
      <w:pBdr>
        <w:top w:val="dashed" w:sz="4" w:space="0" w:color="auto"/>
        <w:left w:val="single" w:sz="8" w:space="0" w:color="auto"/>
        <w:bottom w:val="dashed" w:sz="4" w:space="0" w:color="auto"/>
        <w:right w:val="single" w:sz="4" w:space="0" w:color="auto"/>
      </w:pBdr>
      <w:shd w:val="clear" w:color="000000" w:fill="FFFFFF"/>
      <w:spacing w:before="100" w:beforeAutospacing="1" w:after="100" w:afterAutospacing="1"/>
    </w:pPr>
    <w:rPr>
      <w:sz w:val="20"/>
      <w:szCs w:val="20"/>
    </w:rPr>
  </w:style>
  <w:style w:type="paragraph" w:customStyle="1" w:styleId="xl102">
    <w:name w:val="xl102"/>
    <w:basedOn w:val="Normal"/>
    <w:rsid w:val="005B784E"/>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pPr>
    <w:rPr>
      <w:sz w:val="20"/>
      <w:szCs w:val="20"/>
    </w:rPr>
  </w:style>
  <w:style w:type="paragraph" w:customStyle="1" w:styleId="xl103">
    <w:name w:val="xl103"/>
    <w:basedOn w:val="Normal"/>
    <w:rsid w:val="005B784E"/>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04">
    <w:name w:val="xl104"/>
    <w:basedOn w:val="Normal"/>
    <w:rsid w:val="005B784E"/>
    <w:pPr>
      <w:pBdr>
        <w:top w:val="dashed" w:sz="4" w:space="0" w:color="auto"/>
        <w:left w:val="single" w:sz="4" w:space="0" w:color="auto"/>
        <w:bottom w:val="dashed" w:sz="4" w:space="0" w:color="auto"/>
        <w:right w:val="single" w:sz="8" w:space="0" w:color="auto"/>
      </w:pBdr>
      <w:shd w:val="clear" w:color="000000" w:fill="FFFFFF"/>
      <w:spacing w:before="100" w:beforeAutospacing="1" w:after="100" w:afterAutospacing="1"/>
      <w:jc w:val="center"/>
    </w:pPr>
    <w:rPr>
      <w:sz w:val="20"/>
      <w:szCs w:val="20"/>
    </w:rPr>
  </w:style>
  <w:style w:type="paragraph" w:customStyle="1" w:styleId="xl105">
    <w:name w:val="xl105"/>
    <w:basedOn w:val="Normal"/>
    <w:rsid w:val="005B784E"/>
    <w:pPr>
      <w:pBdr>
        <w:top w:val="dashed"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sz w:val="20"/>
      <w:szCs w:val="20"/>
    </w:rPr>
  </w:style>
  <w:style w:type="paragraph" w:customStyle="1" w:styleId="xl106">
    <w:name w:val="xl106"/>
    <w:basedOn w:val="Normal"/>
    <w:rsid w:val="005B784E"/>
    <w:pPr>
      <w:pBdr>
        <w:top w:val="dashed" w:sz="4" w:space="0" w:color="auto"/>
        <w:left w:val="single" w:sz="8" w:space="0" w:color="auto"/>
        <w:bottom w:val="single" w:sz="8" w:space="0" w:color="auto"/>
        <w:right w:val="single" w:sz="4" w:space="0" w:color="auto"/>
      </w:pBdr>
      <w:spacing w:before="100" w:beforeAutospacing="1" w:after="100" w:afterAutospacing="1"/>
    </w:pPr>
    <w:rPr>
      <w:sz w:val="20"/>
      <w:szCs w:val="20"/>
    </w:rPr>
  </w:style>
  <w:style w:type="paragraph" w:customStyle="1" w:styleId="xl107">
    <w:name w:val="xl107"/>
    <w:basedOn w:val="Normal"/>
    <w:rsid w:val="005B784E"/>
    <w:pPr>
      <w:pBdr>
        <w:top w:val="dashed" w:sz="4" w:space="0" w:color="auto"/>
        <w:left w:val="single" w:sz="4"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108">
    <w:name w:val="xl108"/>
    <w:basedOn w:val="Normal"/>
    <w:rsid w:val="005B784E"/>
    <w:pPr>
      <w:pBdr>
        <w:top w:val="dashed" w:sz="4"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109">
    <w:name w:val="xl109"/>
    <w:basedOn w:val="Normal"/>
    <w:rsid w:val="005B784E"/>
    <w:pPr>
      <w:pBdr>
        <w:top w:val="dashed" w:sz="4" w:space="0" w:color="auto"/>
        <w:left w:val="single" w:sz="4"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10">
    <w:name w:val="xl110"/>
    <w:basedOn w:val="Normal"/>
    <w:rsid w:val="005B784E"/>
    <w:pPr>
      <w:pBdr>
        <w:top w:val="dashed" w:sz="4" w:space="0" w:color="auto"/>
        <w:left w:val="single" w:sz="8" w:space="0" w:color="auto"/>
        <w:bottom w:val="single" w:sz="8" w:space="0" w:color="auto"/>
        <w:right w:val="single" w:sz="4" w:space="0" w:color="auto"/>
      </w:pBdr>
      <w:spacing w:before="100" w:beforeAutospacing="1" w:after="100" w:afterAutospacing="1"/>
      <w:jc w:val="center"/>
    </w:pPr>
    <w:rPr>
      <w:sz w:val="20"/>
      <w:szCs w:val="20"/>
    </w:rPr>
  </w:style>
  <w:style w:type="paragraph" w:styleId="TOC1">
    <w:name w:val="toc 1"/>
    <w:basedOn w:val="Normal"/>
    <w:next w:val="Normal"/>
    <w:autoRedefine/>
    <w:uiPriority w:val="39"/>
    <w:unhideWhenUsed/>
    <w:qFormat/>
    <w:rsid w:val="00E956E9"/>
    <w:pPr>
      <w:tabs>
        <w:tab w:val="right" w:leader="dot" w:pos="9255"/>
      </w:tabs>
      <w:spacing w:line="336" w:lineRule="auto"/>
      <w:jc w:val="both"/>
    </w:pPr>
    <w:rPr>
      <w:bCs/>
      <w:caps/>
      <w:noProof/>
      <w:sz w:val="26"/>
      <w:szCs w:val="26"/>
    </w:rPr>
  </w:style>
  <w:style w:type="paragraph" w:customStyle="1" w:styleId="body-image">
    <w:name w:val="body-image"/>
    <w:basedOn w:val="Normal"/>
    <w:rsid w:val="0037455D"/>
    <w:pPr>
      <w:spacing w:before="100" w:beforeAutospacing="1" w:after="100" w:afterAutospacing="1"/>
    </w:pPr>
  </w:style>
  <w:style w:type="paragraph" w:customStyle="1" w:styleId="body-text">
    <w:name w:val="body-text"/>
    <w:basedOn w:val="Normal"/>
    <w:rsid w:val="0037455D"/>
    <w:pPr>
      <w:spacing w:before="100" w:beforeAutospacing="1" w:after="100" w:afterAutospacing="1"/>
    </w:pPr>
  </w:style>
  <w:style w:type="character" w:customStyle="1" w:styleId="normalchar1">
    <w:name w:val="normalchar1"/>
    <w:basedOn w:val="DefaultParagraphFont"/>
    <w:rsid w:val="00955530"/>
  </w:style>
  <w:style w:type="character" w:styleId="FollowedHyperlink">
    <w:name w:val="FollowedHyperlink"/>
    <w:basedOn w:val="DefaultParagraphFont"/>
    <w:uiPriority w:val="99"/>
    <w:semiHidden/>
    <w:unhideWhenUsed/>
    <w:rsid w:val="00BD0C18"/>
    <w:rPr>
      <w:color w:val="800080"/>
      <w:u w:val="single"/>
    </w:rPr>
  </w:style>
  <w:style w:type="paragraph" w:styleId="TableofFigures">
    <w:name w:val="table of figures"/>
    <w:basedOn w:val="Normal"/>
    <w:next w:val="Normal"/>
    <w:uiPriority w:val="99"/>
    <w:unhideWhenUsed/>
    <w:rsid w:val="00FE7981"/>
  </w:style>
  <w:style w:type="paragraph" w:styleId="TOC8">
    <w:name w:val="toc 8"/>
    <w:basedOn w:val="Normal"/>
    <w:next w:val="Normal"/>
    <w:autoRedefine/>
    <w:uiPriority w:val="39"/>
    <w:unhideWhenUsed/>
    <w:rsid w:val="001C2EE6"/>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1C2EE6"/>
    <w:pPr>
      <w:ind w:left="1920"/>
    </w:pPr>
    <w:rPr>
      <w:rFonts w:asciiTheme="minorHAnsi" w:hAnsiTheme="minorHAnsi" w:cstheme="minorHAnsi"/>
      <w:sz w:val="18"/>
      <w:szCs w:val="18"/>
    </w:rPr>
  </w:style>
  <w:style w:type="character" w:styleId="LineNumber">
    <w:name w:val="line number"/>
    <w:basedOn w:val="DefaultParagraphFont"/>
    <w:uiPriority w:val="99"/>
    <w:semiHidden/>
    <w:unhideWhenUsed/>
    <w:rsid w:val="007E0504"/>
  </w:style>
  <w:style w:type="paragraph" w:customStyle="1" w:styleId="B">
    <w:name w:val="B"/>
    <w:basedOn w:val="Normal"/>
    <w:qFormat/>
    <w:rsid w:val="003A1F53"/>
    <w:pPr>
      <w:spacing w:line="360" w:lineRule="auto"/>
      <w:jc w:val="center"/>
    </w:pPr>
    <w:rPr>
      <w:rFonts w:eastAsia="SimSun"/>
      <w:b/>
      <w:sz w:val="28"/>
      <w:szCs w:val="28"/>
      <w:lang w:eastAsia="zh-SG"/>
    </w:rPr>
  </w:style>
  <w:style w:type="paragraph" w:customStyle="1" w:styleId="Bb">
    <w:name w:val="Bb"/>
    <w:basedOn w:val="B"/>
    <w:qFormat/>
    <w:rsid w:val="003A1F53"/>
  </w:style>
  <w:style w:type="paragraph" w:customStyle="1" w:styleId="Dt">
    <w:name w:val="Dt"/>
    <w:basedOn w:val="Normal"/>
    <w:qFormat/>
    <w:rsid w:val="003A1F53"/>
    <w:pPr>
      <w:spacing w:line="348" w:lineRule="auto"/>
      <w:jc w:val="center"/>
    </w:pPr>
    <w:rPr>
      <w:rFonts w:eastAsia="SimSun"/>
      <w:b/>
      <w:sz w:val="28"/>
      <w:szCs w:val="28"/>
      <w:lang w:eastAsia="zh-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8764">
      <w:bodyDiv w:val="1"/>
      <w:marLeft w:val="0"/>
      <w:marRight w:val="0"/>
      <w:marTop w:val="0"/>
      <w:marBottom w:val="0"/>
      <w:divBdr>
        <w:top w:val="none" w:sz="0" w:space="0" w:color="auto"/>
        <w:left w:val="none" w:sz="0" w:space="0" w:color="auto"/>
        <w:bottom w:val="none" w:sz="0" w:space="0" w:color="auto"/>
        <w:right w:val="none" w:sz="0" w:space="0" w:color="auto"/>
      </w:divBdr>
    </w:div>
    <w:div w:id="225841660">
      <w:bodyDiv w:val="1"/>
      <w:marLeft w:val="0"/>
      <w:marRight w:val="0"/>
      <w:marTop w:val="0"/>
      <w:marBottom w:val="0"/>
      <w:divBdr>
        <w:top w:val="none" w:sz="0" w:space="0" w:color="auto"/>
        <w:left w:val="none" w:sz="0" w:space="0" w:color="auto"/>
        <w:bottom w:val="none" w:sz="0" w:space="0" w:color="auto"/>
        <w:right w:val="none" w:sz="0" w:space="0" w:color="auto"/>
      </w:divBdr>
    </w:div>
    <w:div w:id="265889356">
      <w:bodyDiv w:val="1"/>
      <w:marLeft w:val="0"/>
      <w:marRight w:val="0"/>
      <w:marTop w:val="0"/>
      <w:marBottom w:val="0"/>
      <w:divBdr>
        <w:top w:val="none" w:sz="0" w:space="0" w:color="auto"/>
        <w:left w:val="none" w:sz="0" w:space="0" w:color="auto"/>
        <w:bottom w:val="none" w:sz="0" w:space="0" w:color="auto"/>
        <w:right w:val="none" w:sz="0" w:space="0" w:color="auto"/>
      </w:divBdr>
    </w:div>
    <w:div w:id="278494168">
      <w:bodyDiv w:val="1"/>
      <w:marLeft w:val="0"/>
      <w:marRight w:val="0"/>
      <w:marTop w:val="0"/>
      <w:marBottom w:val="0"/>
      <w:divBdr>
        <w:top w:val="none" w:sz="0" w:space="0" w:color="auto"/>
        <w:left w:val="none" w:sz="0" w:space="0" w:color="auto"/>
        <w:bottom w:val="none" w:sz="0" w:space="0" w:color="auto"/>
        <w:right w:val="none" w:sz="0" w:space="0" w:color="auto"/>
      </w:divBdr>
    </w:div>
    <w:div w:id="401683939">
      <w:bodyDiv w:val="1"/>
      <w:marLeft w:val="0"/>
      <w:marRight w:val="0"/>
      <w:marTop w:val="0"/>
      <w:marBottom w:val="0"/>
      <w:divBdr>
        <w:top w:val="none" w:sz="0" w:space="0" w:color="auto"/>
        <w:left w:val="none" w:sz="0" w:space="0" w:color="auto"/>
        <w:bottom w:val="none" w:sz="0" w:space="0" w:color="auto"/>
        <w:right w:val="none" w:sz="0" w:space="0" w:color="auto"/>
      </w:divBdr>
    </w:div>
    <w:div w:id="485709840">
      <w:bodyDiv w:val="1"/>
      <w:marLeft w:val="0"/>
      <w:marRight w:val="0"/>
      <w:marTop w:val="0"/>
      <w:marBottom w:val="0"/>
      <w:divBdr>
        <w:top w:val="none" w:sz="0" w:space="0" w:color="auto"/>
        <w:left w:val="none" w:sz="0" w:space="0" w:color="auto"/>
        <w:bottom w:val="none" w:sz="0" w:space="0" w:color="auto"/>
        <w:right w:val="none" w:sz="0" w:space="0" w:color="auto"/>
      </w:divBdr>
    </w:div>
    <w:div w:id="547568362">
      <w:bodyDiv w:val="1"/>
      <w:marLeft w:val="0"/>
      <w:marRight w:val="0"/>
      <w:marTop w:val="0"/>
      <w:marBottom w:val="0"/>
      <w:divBdr>
        <w:top w:val="none" w:sz="0" w:space="0" w:color="auto"/>
        <w:left w:val="none" w:sz="0" w:space="0" w:color="auto"/>
        <w:bottom w:val="none" w:sz="0" w:space="0" w:color="auto"/>
        <w:right w:val="none" w:sz="0" w:space="0" w:color="auto"/>
      </w:divBdr>
    </w:div>
    <w:div w:id="548498560">
      <w:bodyDiv w:val="1"/>
      <w:marLeft w:val="0"/>
      <w:marRight w:val="0"/>
      <w:marTop w:val="0"/>
      <w:marBottom w:val="0"/>
      <w:divBdr>
        <w:top w:val="none" w:sz="0" w:space="0" w:color="auto"/>
        <w:left w:val="none" w:sz="0" w:space="0" w:color="auto"/>
        <w:bottom w:val="none" w:sz="0" w:space="0" w:color="auto"/>
        <w:right w:val="none" w:sz="0" w:space="0" w:color="auto"/>
      </w:divBdr>
    </w:div>
    <w:div w:id="562106101">
      <w:bodyDiv w:val="1"/>
      <w:marLeft w:val="0"/>
      <w:marRight w:val="0"/>
      <w:marTop w:val="0"/>
      <w:marBottom w:val="0"/>
      <w:divBdr>
        <w:top w:val="none" w:sz="0" w:space="0" w:color="auto"/>
        <w:left w:val="none" w:sz="0" w:space="0" w:color="auto"/>
        <w:bottom w:val="none" w:sz="0" w:space="0" w:color="auto"/>
        <w:right w:val="none" w:sz="0" w:space="0" w:color="auto"/>
      </w:divBdr>
      <w:divsChild>
        <w:div w:id="1371877520">
          <w:marLeft w:val="0"/>
          <w:marRight w:val="0"/>
          <w:marTop w:val="0"/>
          <w:marBottom w:val="150"/>
          <w:divBdr>
            <w:top w:val="none" w:sz="0" w:space="0" w:color="auto"/>
            <w:left w:val="none" w:sz="0" w:space="0" w:color="auto"/>
            <w:bottom w:val="none" w:sz="0" w:space="0" w:color="auto"/>
            <w:right w:val="none" w:sz="0" w:space="0" w:color="auto"/>
          </w:divBdr>
        </w:div>
        <w:div w:id="2057196812">
          <w:marLeft w:val="-150"/>
          <w:marRight w:val="-150"/>
          <w:marTop w:val="0"/>
          <w:marBottom w:val="150"/>
          <w:divBdr>
            <w:top w:val="none" w:sz="0" w:space="0" w:color="auto"/>
            <w:left w:val="none" w:sz="0" w:space="0" w:color="auto"/>
            <w:bottom w:val="none" w:sz="0" w:space="0" w:color="auto"/>
            <w:right w:val="none" w:sz="0" w:space="0" w:color="auto"/>
          </w:divBdr>
        </w:div>
      </w:divsChild>
    </w:div>
    <w:div w:id="600256954">
      <w:bodyDiv w:val="1"/>
      <w:marLeft w:val="0"/>
      <w:marRight w:val="0"/>
      <w:marTop w:val="0"/>
      <w:marBottom w:val="0"/>
      <w:divBdr>
        <w:top w:val="none" w:sz="0" w:space="0" w:color="auto"/>
        <w:left w:val="none" w:sz="0" w:space="0" w:color="auto"/>
        <w:bottom w:val="none" w:sz="0" w:space="0" w:color="auto"/>
        <w:right w:val="none" w:sz="0" w:space="0" w:color="auto"/>
      </w:divBdr>
    </w:div>
    <w:div w:id="675156542">
      <w:bodyDiv w:val="1"/>
      <w:marLeft w:val="0"/>
      <w:marRight w:val="0"/>
      <w:marTop w:val="0"/>
      <w:marBottom w:val="0"/>
      <w:divBdr>
        <w:top w:val="none" w:sz="0" w:space="0" w:color="auto"/>
        <w:left w:val="none" w:sz="0" w:space="0" w:color="auto"/>
        <w:bottom w:val="none" w:sz="0" w:space="0" w:color="auto"/>
        <w:right w:val="none" w:sz="0" w:space="0" w:color="auto"/>
      </w:divBdr>
    </w:div>
    <w:div w:id="728580335">
      <w:bodyDiv w:val="1"/>
      <w:marLeft w:val="0"/>
      <w:marRight w:val="0"/>
      <w:marTop w:val="0"/>
      <w:marBottom w:val="0"/>
      <w:divBdr>
        <w:top w:val="none" w:sz="0" w:space="0" w:color="auto"/>
        <w:left w:val="none" w:sz="0" w:space="0" w:color="auto"/>
        <w:bottom w:val="none" w:sz="0" w:space="0" w:color="auto"/>
        <w:right w:val="none" w:sz="0" w:space="0" w:color="auto"/>
      </w:divBdr>
    </w:div>
    <w:div w:id="759830990">
      <w:bodyDiv w:val="1"/>
      <w:marLeft w:val="0"/>
      <w:marRight w:val="0"/>
      <w:marTop w:val="0"/>
      <w:marBottom w:val="0"/>
      <w:divBdr>
        <w:top w:val="none" w:sz="0" w:space="0" w:color="auto"/>
        <w:left w:val="none" w:sz="0" w:space="0" w:color="auto"/>
        <w:bottom w:val="none" w:sz="0" w:space="0" w:color="auto"/>
        <w:right w:val="none" w:sz="0" w:space="0" w:color="auto"/>
      </w:divBdr>
    </w:div>
    <w:div w:id="881476190">
      <w:bodyDiv w:val="1"/>
      <w:marLeft w:val="0"/>
      <w:marRight w:val="0"/>
      <w:marTop w:val="0"/>
      <w:marBottom w:val="0"/>
      <w:divBdr>
        <w:top w:val="none" w:sz="0" w:space="0" w:color="auto"/>
        <w:left w:val="none" w:sz="0" w:space="0" w:color="auto"/>
        <w:bottom w:val="none" w:sz="0" w:space="0" w:color="auto"/>
        <w:right w:val="none" w:sz="0" w:space="0" w:color="auto"/>
      </w:divBdr>
    </w:div>
    <w:div w:id="974216015">
      <w:bodyDiv w:val="1"/>
      <w:marLeft w:val="0"/>
      <w:marRight w:val="0"/>
      <w:marTop w:val="0"/>
      <w:marBottom w:val="0"/>
      <w:divBdr>
        <w:top w:val="none" w:sz="0" w:space="0" w:color="auto"/>
        <w:left w:val="none" w:sz="0" w:space="0" w:color="auto"/>
        <w:bottom w:val="none" w:sz="0" w:space="0" w:color="auto"/>
        <w:right w:val="none" w:sz="0" w:space="0" w:color="auto"/>
      </w:divBdr>
    </w:div>
    <w:div w:id="995259095">
      <w:bodyDiv w:val="1"/>
      <w:marLeft w:val="0"/>
      <w:marRight w:val="0"/>
      <w:marTop w:val="0"/>
      <w:marBottom w:val="0"/>
      <w:divBdr>
        <w:top w:val="none" w:sz="0" w:space="0" w:color="auto"/>
        <w:left w:val="none" w:sz="0" w:space="0" w:color="auto"/>
        <w:bottom w:val="none" w:sz="0" w:space="0" w:color="auto"/>
        <w:right w:val="none" w:sz="0" w:space="0" w:color="auto"/>
      </w:divBdr>
    </w:div>
    <w:div w:id="1028722560">
      <w:bodyDiv w:val="1"/>
      <w:marLeft w:val="0"/>
      <w:marRight w:val="0"/>
      <w:marTop w:val="0"/>
      <w:marBottom w:val="0"/>
      <w:divBdr>
        <w:top w:val="none" w:sz="0" w:space="0" w:color="auto"/>
        <w:left w:val="none" w:sz="0" w:space="0" w:color="auto"/>
        <w:bottom w:val="none" w:sz="0" w:space="0" w:color="auto"/>
        <w:right w:val="none" w:sz="0" w:space="0" w:color="auto"/>
      </w:divBdr>
    </w:div>
    <w:div w:id="1082292848">
      <w:bodyDiv w:val="1"/>
      <w:marLeft w:val="0"/>
      <w:marRight w:val="0"/>
      <w:marTop w:val="0"/>
      <w:marBottom w:val="0"/>
      <w:divBdr>
        <w:top w:val="none" w:sz="0" w:space="0" w:color="auto"/>
        <w:left w:val="none" w:sz="0" w:space="0" w:color="auto"/>
        <w:bottom w:val="none" w:sz="0" w:space="0" w:color="auto"/>
        <w:right w:val="none" w:sz="0" w:space="0" w:color="auto"/>
      </w:divBdr>
    </w:div>
    <w:div w:id="1117915826">
      <w:bodyDiv w:val="1"/>
      <w:marLeft w:val="0"/>
      <w:marRight w:val="0"/>
      <w:marTop w:val="0"/>
      <w:marBottom w:val="0"/>
      <w:divBdr>
        <w:top w:val="none" w:sz="0" w:space="0" w:color="auto"/>
        <w:left w:val="none" w:sz="0" w:space="0" w:color="auto"/>
        <w:bottom w:val="none" w:sz="0" w:space="0" w:color="auto"/>
        <w:right w:val="none" w:sz="0" w:space="0" w:color="auto"/>
      </w:divBdr>
    </w:div>
    <w:div w:id="1363551949">
      <w:bodyDiv w:val="1"/>
      <w:marLeft w:val="0"/>
      <w:marRight w:val="0"/>
      <w:marTop w:val="0"/>
      <w:marBottom w:val="0"/>
      <w:divBdr>
        <w:top w:val="none" w:sz="0" w:space="0" w:color="auto"/>
        <w:left w:val="none" w:sz="0" w:space="0" w:color="auto"/>
        <w:bottom w:val="none" w:sz="0" w:space="0" w:color="auto"/>
        <w:right w:val="none" w:sz="0" w:space="0" w:color="auto"/>
      </w:divBdr>
    </w:div>
    <w:div w:id="1374380087">
      <w:bodyDiv w:val="1"/>
      <w:marLeft w:val="0"/>
      <w:marRight w:val="0"/>
      <w:marTop w:val="0"/>
      <w:marBottom w:val="0"/>
      <w:divBdr>
        <w:top w:val="none" w:sz="0" w:space="0" w:color="auto"/>
        <w:left w:val="none" w:sz="0" w:space="0" w:color="auto"/>
        <w:bottom w:val="none" w:sz="0" w:space="0" w:color="auto"/>
        <w:right w:val="none" w:sz="0" w:space="0" w:color="auto"/>
      </w:divBdr>
    </w:div>
    <w:div w:id="1376388754">
      <w:bodyDiv w:val="1"/>
      <w:marLeft w:val="0"/>
      <w:marRight w:val="0"/>
      <w:marTop w:val="0"/>
      <w:marBottom w:val="0"/>
      <w:divBdr>
        <w:top w:val="none" w:sz="0" w:space="0" w:color="auto"/>
        <w:left w:val="none" w:sz="0" w:space="0" w:color="auto"/>
        <w:bottom w:val="none" w:sz="0" w:space="0" w:color="auto"/>
        <w:right w:val="none" w:sz="0" w:space="0" w:color="auto"/>
      </w:divBdr>
    </w:div>
    <w:div w:id="1377388644">
      <w:bodyDiv w:val="1"/>
      <w:marLeft w:val="0"/>
      <w:marRight w:val="0"/>
      <w:marTop w:val="0"/>
      <w:marBottom w:val="0"/>
      <w:divBdr>
        <w:top w:val="none" w:sz="0" w:space="0" w:color="auto"/>
        <w:left w:val="none" w:sz="0" w:space="0" w:color="auto"/>
        <w:bottom w:val="none" w:sz="0" w:space="0" w:color="auto"/>
        <w:right w:val="none" w:sz="0" w:space="0" w:color="auto"/>
      </w:divBdr>
    </w:div>
    <w:div w:id="1381203816">
      <w:bodyDiv w:val="1"/>
      <w:marLeft w:val="0"/>
      <w:marRight w:val="0"/>
      <w:marTop w:val="0"/>
      <w:marBottom w:val="0"/>
      <w:divBdr>
        <w:top w:val="none" w:sz="0" w:space="0" w:color="auto"/>
        <w:left w:val="none" w:sz="0" w:space="0" w:color="auto"/>
        <w:bottom w:val="none" w:sz="0" w:space="0" w:color="auto"/>
        <w:right w:val="none" w:sz="0" w:space="0" w:color="auto"/>
      </w:divBdr>
    </w:div>
    <w:div w:id="1394888638">
      <w:bodyDiv w:val="1"/>
      <w:marLeft w:val="0"/>
      <w:marRight w:val="0"/>
      <w:marTop w:val="0"/>
      <w:marBottom w:val="0"/>
      <w:divBdr>
        <w:top w:val="none" w:sz="0" w:space="0" w:color="auto"/>
        <w:left w:val="none" w:sz="0" w:space="0" w:color="auto"/>
        <w:bottom w:val="none" w:sz="0" w:space="0" w:color="auto"/>
        <w:right w:val="none" w:sz="0" w:space="0" w:color="auto"/>
      </w:divBdr>
    </w:div>
    <w:div w:id="1430613431">
      <w:bodyDiv w:val="1"/>
      <w:marLeft w:val="0"/>
      <w:marRight w:val="0"/>
      <w:marTop w:val="0"/>
      <w:marBottom w:val="0"/>
      <w:divBdr>
        <w:top w:val="none" w:sz="0" w:space="0" w:color="auto"/>
        <w:left w:val="none" w:sz="0" w:space="0" w:color="auto"/>
        <w:bottom w:val="none" w:sz="0" w:space="0" w:color="auto"/>
        <w:right w:val="none" w:sz="0" w:space="0" w:color="auto"/>
      </w:divBdr>
    </w:div>
    <w:div w:id="1455833072">
      <w:bodyDiv w:val="1"/>
      <w:marLeft w:val="0"/>
      <w:marRight w:val="0"/>
      <w:marTop w:val="0"/>
      <w:marBottom w:val="0"/>
      <w:divBdr>
        <w:top w:val="none" w:sz="0" w:space="0" w:color="auto"/>
        <w:left w:val="none" w:sz="0" w:space="0" w:color="auto"/>
        <w:bottom w:val="none" w:sz="0" w:space="0" w:color="auto"/>
        <w:right w:val="none" w:sz="0" w:space="0" w:color="auto"/>
      </w:divBdr>
    </w:div>
    <w:div w:id="1552962580">
      <w:bodyDiv w:val="1"/>
      <w:marLeft w:val="0"/>
      <w:marRight w:val="0"/>
      <w:marTop w:val="0"/>
      <w:marBottom w:val="0"/>
      <w:divBdr>
        <w:top w:val="none" w:sz="0" w:space="0" w:color="auto"/>
        <w:left w:val="none" w:sz="0" w:space="0" w:color="auto"/>
        <w:bottom w:val="none" w:sz="0" w:space="0" w:color="auto"/>
        <w:right w:val="none" w:sz="0" w:space="0" w:color="auto"/>
      </w:divBdr>
    </w:div>
    <w:div w:id="1553081299">
      <w:bodyDiv w:val="1"/>
      <w:marLeft w:val="0"/>
      <w:marRight w:val="0"/>
      <w:marTop w:val="0"/>
      <w:marBottom w:val="0"/>
      <w:divBdr>
        <w:top w:val="none" w:sz="0" w:space="0" w:color="auto"/>
        <w:left w:val="none" w:sz="0" w:space="0" w:color="auto"/>
        <w:bottom w:val="none" w:sz="0" w:space="0" w:color="auto"/>
        <w:right w:val="none" w:sz="0" w:space="0" w:color="auto"/>
      </w:divBdr>
    </w:div>
    <w:div w:id="1556552091">
      <w:bodyDiv w:val="1"/>
      <w:marLeft w:val="0"/>
      <w:marRight w:val="0"/>
      <w:marTop w:val="0"/>
      <w:marBottom w:val="0"/>
      <w:divBdr>
        <w:top w:val="none" w:sz="0" w:space="0" w:color="auto"/>
        <w:left w:val="none" w:sz="0" w:space="0" w:color="auto"/>
        <w:bottom w:val="none" w:sz="0" w:space="0" w:color="auto"/>
        <w:right w:val="none" w:sz="0" w:space="0" w:color="auto"/>
      </w:divBdr>
    </w:div>
    <w:div w:id="1570923344">
      <w:bodyDiv w:val="1"/>
      <w:marLeft w:val="0"/>
      <w:marRight w:val="0"/>
      <w:marTop w:val="0"/>
      <w:marBottom w:val="0"/>
      <w:divBdr>
        <w:top w:val="none" w:sz="0" w:space="0" w:color="auto"/>
        <w:left w:val="none" w:sz="0" w:space="0" w:color="auto"/>
        <w:bottom w:val="none" w:sz="0" w:space="0" w:color="auto"/>
        <w:right w:val="none" w:sz="0" w:space="0" w:color="auto"/>
      </w:divBdr>
    </w:div>
    <w:div w:id="1656033718">
      <w:bodyDiv w:val="1"/>
      <w:marLeft w:val="0"/>
      <w:marRight w:val="0"/>
      <w:marTop w:val="0"/>
      <w:marBottom w:val="0"/>
      <w:divBdr>
        <w:top w:val="none" w:sz="0" w:space="0" w:color="auto"/>
        <w:left w:val="none" w:sz="0" w:space="0" w:color="auto"/>
        <w:bottom w:val="none" w:sz="0" w:space="0" w:color="auto"/>
        <w:right w:val="none" w:sz="0" w:space="0" w:color="auto"/>
      </w:divBdr>
    </w:div>
    <w:div w:id="1664501820">
      <w:bodyDiv w:val="1"/>
      <w:marLeft w:val="0"/>
      <w:marRight w:val="0"/>
      <w:marTop w:val="0"/>
      <w:marBottom w:val="0"/>
      <w:divBdr>
        <w:top w:val="none" w:sz="0" w:space="0" w:color="auto"/>
        <w:left w:val="none" w:sz="0" w:space="0" w:color="auto"/>
        <w:bottom w:val="none" w:sz="0" w:space="0" w:color="auto"/>
        <w:right w:val="none" w:sz="0" w:space="0" w:color="auto"/>
      </w:divBdr>
    </w:div>
    <w:div w:id="1713378662">
      <w:bodyDiv w:val="1"/>
      <w:marLeft w:val="0"/>
      <w:marRight w:val="0"/>
      <w:marTop w:val="0"/>
      <w:marBottom w:val="0"/>
      <w:divBdr>
        <w:top w:val="none" w:sz="0" w:space="0" w:color="auto"/>
        <w:left w:val="none" w:sz="0" w:space="0" w:color="auto"/>
        <w:bottom w:val="none" w:sz="0" w:space="0" w:color="auto"/>
        <w:right w:val="none" w:sz="0" w:space="0" w:color="auto"/>
      </w:divBdr>
    </w:div>
    <w:div w:id="1723674499">
      <w:bodyDiv w:val="1"/>
      <w:marLeft w:val="0"/>
      <w:marRight w:val="0"/>
      <w:marTop w:val="0"/>
      <w:marBottom w:val="0"/>
      <w:divBdr>
        <w:top w:val="none" w:sz="0" w:space="0" w:color="auto"/>
        <w:left w:val="none" w:sz="0" w:space="0" w:color="auto"/>
        <w:bottom w:val="none" w:sz="0" w:space="0" w:color="auto"/>
        <w:right w:val="none" w:sz="0" w:space="0" w:color="auto"/>
      </w:divBdr>
    </w:div>
    <w:div w:id="1793672163">
      <w:bodyDiv w:val="1"/>
      <w:marLeft w:val="0"/>
      <w:marRight w:val="0"/>
      <w:marTop w:val="0"/>
      <w:marBottom w:val="0"/>
      <w:divBdr>
        <w:top w:val="none" w:sz="0" w:space="0" w:color="auto"/>
        <w:left w:val="none" w:sz="0" w:space="0" w:color="auto"/>
        <w:bottom w:val="none" w:sz="0" w:space="0" w:color="auto"/>
        <w:right w:val="none" w:sz="0" w:space="0" w:color="auto"/>
      </w:divBdr>
    </w:div>
    <w:div w:id="1827896081">
      <w:bodyDiv w:val="1"/>
      <w:marLeft w:val="0"/>
      <w:marRight w:val="0"/>
      <w:marTop w:val="0"/>
      <w:marBottom w:val="0"/>
      <w:divBdr>
        <w:top w:val="none" w:sz="0" w:space="0" w:color="auto"/>
        <w:left w:val="none" w:sz="0" w:space="0" w:color="auto"/>
        <w:bottom w:val="none" w:sz="0" w:space="0" w:color="auto"/>
        <w:right w:val="none" w:sz="0" w:space="0" w:color="auto"/>
      </w:divBdr>
    </w:div>
    <w:div w:id="1969242642">
      <w:bodyDiv w:val="1"/>
      <w:marLeft w:val="0"/>
      <w:marRight w:val="0"/>
      <w:marTop w:val="0"/>
      <w:marBottom w:val="0"/>
      <w:divBdr>
        <w:top w:val="none" w:sz="0" w:space="0" w:color="auto"/>
        <w:left w:val="none" w:sz="0" w:space="0" w:color="auto"/>
        <w:bottom w:val="none" w:sz="0" w:space="0" w:color="auto"/>
        <w:right w:val="none" w:sz="0" w:space="0" w:color="auto"/>
      </w:divBdr>
    </w:div>
    <w:div w:id="2070372506">
      <w:bodyDiv w:val="1"/>
      <w:marLeft w:val="0"/>
      <w:marRight w:val="0"/>
      <w:marTop w:val="0"/>
      <w:marBottom w:val="0"/>
      <w:divBdr>
        <w:top w:val="none" w:sz="0" w:space="0" w:color="auto"/>
        <w:left w:val="none" w:sz="0" w:space="0" w:color="auto"/>
        <w:bottom w:val="none" w:sz="0" w:space="0" w:color="auto"/>
        <w:right w:val="none" w:sz="0" w:space="0" w:color="auto"/>
      </w:divBdr>
    </w:div>
    <w:div w:id="214245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ciencedirect.com/science/article/pii/S0378426607003743" TargetMode="External"/><Relationship Id="rId4" Type="http://schemas.microsoft.com/office/2007/relationships/stylesWithEffects" Target="stylesWithEffects.xml"/><Relationship Id="rId9" Type="http://schemas.openxmlformats.org/officeDocument/2006/relationships/hyperlink" Target="http://www.sciencedirect.com/science/article/pii/S0378426607003743"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D:\file%20cong%20vien%20cua%20-%20Hai\a%20a%20ncs.hai\1%20c&#7845;p%20h&#7885;c%20vi&#7879;n\4.%20s&#7889;%20li&#7879;u\S&#7889;%20li&#7879;u%20lu&#7853;n%20&#225;n\S&#7888;%20LI&#7878;U%20M&#7898;I-%20b&#7887;%20TB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file%20cong%20vien%20cua%20-%20Hai\a%20a%20ncs.hai\1%20-%20c&#7845;p%20b&#7897;%20m&#244;n\lu&#7853;n%20&#225;n\New%20folder\S&#7888;%20LI&#7878;U%20M&#7898;I-%20b&#7887;%20TB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'cơ cấu nguồn tài trợ'!$H$216</c:f>
              <c:strCache>
                <c:ptCount val="1"/>
                <c:pt idx="0">
                  <c:v>CSH/Tổng nguồn tài trợ</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'cơ cấu nguồn tài trợ'!$I$215:$M$215</c:f>
              <c:strCache>
                <c:ptCount val="5"/>
                <c:pt idx="0">
                  <c:v>31/12/2013</c:v>
                </c:pt>
                <c:pt idx="1">
                  <c:v>31/12/2014</c:v>
                </c:pt>
                <c:pt idx="2">
                  <c:v>31/12/2015</c:v>
                </c:pt>
                <c:pt idx="3">
                  <c:v>31/12/2016</c:v>
                </c:pt>
                <c:pt idx="4">
                  <c:v>31/12/2017</c:v>
                </c:pt>
              </c:strCache>
            </c:strRef>
          </c:cat>
          <c:val>
            <c:numRef>
              <c:f>'cơ cấu nguồn tài trợ'!$I$216:$M$216</c:f>
              <c:numCache>
                <c:formatCode>0.0%</c:formatCode>
                <c:ptCount val="5"/>
                <c:pt idx="0">
                  <c:v>0.37764277466078089</c:v>
                </c:pt>
                <c:pt idx="1">
                  <c:v>0.39051861169067714</c:v>
                </c:pt>
                <c:pt idx="2">
                  <c:v>0.38258113056270565</c:v>
                </c:pt>
                <c:pt idx="3">
                  <c:v>0.38308953704235565</c:v>
                </c:pt>
                <c:pt idx="4">
                  <c:v>0.3704145958228478</c:v>
                </c:pt>
              </c:numCache>
            </c:numRef>
          </c:val>
        </c:ser>
        <c:ser>
          <c:idx val="1"/>
          <c:order val="1"/>
          <c:tx>
            <c:strRef>
              <c:f>'cơ cấu nguồn tài trợ'!$H$217</c:f>
              <c:strCache>
                <c:ptCount val="1"/>
                <c:pt idx="0">
                  <c:v>Vay dài hạn/Tổng nguồn tài trợ</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'cơ cấu nguồn tài trợ'!$I$215:$M$215</c:f>
              <c:strCache>
                <c:ptCount val="5"/>
                <c:pt idx="0">
                  <c:v>31/12/2013</c:v>
                </c:pt>
                <c:pt idx="1">
                  <c:v>31/12/2014</c:v>
                </c:pt>
                <c:pt idx="2">
                  <c:v>31/12/2015</c:v>
                </c:pt>
                <c:pt idx="3">
                  <c:v>31/12/2016</c:v>
                </c:pt>
                <c:pt idx="4">
                  <c:v>31/12/2017</c:v>
                </c:pt>
              </c:strCache>
            </c:strRef>
          </c:cat>
          <c:val>
            <c:numRef>
              <c:f>'cơ cấu nguồn tài trợ'!$I$217:$M$217</c:f>
              <c:numCache>
                <c:formatCode>0.0%</c:formatCode>
                <c:ptCount val="5"/>
                <c:pt idx="0">
                  <c:v>0.21772719241724436</c:v>
                </c:pt>
                <c:pt idx="1">
                  <c:v>0.25517362519018744</c:v>
                </c:pt>
                <c:pt idx="2">
                  <c:v>0.26143529836578966</c:v>
                </c:pt>
                <c:pt idx="3">
                  <c:v>0.2702022150751377</c:v>
                </c:pt>
                <c:pt idx="4">
                  <c:v>0.26578438614565009</c:v>
                </c:pt>
              </c:numCache>
            </c:numRef>
          </c:val>
        </c:ser>
        <c:ser>
          <c:idx val="2"/>
          <c:order val="2"/>
          <c:tx>
            <c:strRef>
              <c:f>'cơ cấu nguồn tài trợ'!$H$218</c:f>
              <c:strCache>
                <c:ptCount val="1"/>
                <c:pt idx="0">
                  <c:v>Vay ngắn hạn/Tổng nguồn tài trợ</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'cơ cấu nguồn tài trợ'!$I$215:$M$215</c:f>
              <c:strCache>
                <c:ptCount val="5"/>
                <c:pt idx="0">
                  <c:v>31/12/2013</c:v>
                </c:pt>
                <c:pt idx="1">
                  <c:v>31/12/2014</c:v>
                </c:pt>
                <c:pt idx="2">
                  <c:v>31/12/2015</c:v>
                </c:pt>
                <c:pt idx="3">
                  <c:v>31/12/2016</c:v>
                </c:pt>
                <c:pt idx="4">
                  <c:v>31/12/2017</c:v>
                </c:pt>
              </c:strCache>
            </c:strRef>
          </c:cat>
          <c:val>
            <c:numRef>
              <c:f>'cơ cấu nguồn tài trợ'!$I$218:$M$218</c:f>
              <c:numCache>
                <c:formatCode>0.0%</c:formatCode>
                <c:ptCount val="5"/>
                <c:pt idx="0">
                  <c:v>0.40463003292197475</c:v>
                </c:pt>
                <c:pt idx="1">
                  <c:v>0.35430776311913548</c:v>
                </c:pt>
                <c:pt idx="2">
                  <c:v>0.35598357107150469</c:v>
                </c:pt>
                <c:pt idx="3">
                  <c:v>0.3467082478825067</c:v>
                </c:pt>
                <c:pt idx="4">
                  <c:v>0.36380101803150205</c:v>
                </c:pt>
              </c:numCache>
            </c:numRef>
          </c:val>
        </c:ser>
        <c:dLbls>
          <c:showLegendKey val="0"/>
          <c:showVal val="0"/>
          <c:showCatName val="0"/>
          <c:showSerName val="0"/>
          <c:showPercent val="0"/>
          <c:showBubbleSize val="0"/>
        </c:dLbls>
        <c:gapWidth val="150"/>
        <c:overlap val="100"/>
        <c:axId val="210570624"/>
        <c:axId val="210580608"/>
      </c:barChart>
      <c:catAx>
        <c:axId val="21057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580608"/>
        <c:crosses val="autoZero"/>
        <c:auto val="1"/>
        <c:lblAlgn val="ctr"/>
        <c:lblOffset val="100"/>
        <c:noMultiLvlLbl val="0"/>
      </c:catAx>
      <c:valAx>
        <c:axId val="210580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570624"/>
        <c:crosses val="autoZero"/>
        <c:crossBetween val="between"/>
      </c:valAx>
      <c:spPr>
        <a:noFill/>
        <a:ln>
          <a:noFill/>
        </a:ln>
        <a:effectLst/>
      </c:spPr>
    </c:plotArea>
    <c:legend>
      <c:legendPos val="b"/>
      <c:layout>
        <c:manualLayout>
          <c:xMode val="edge"/>
          <c:yMode val="edge"/>
          <c:x val="1.9954068241469811E-2"/>
          <c:y val="0.82291557305336838"/>
          <c:w val="0.97675853018372705"/>
          <c:h val="0.149306649168853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'CSTT theo sở hữu'!$V$371</c:f>
              <c:strCache>
                <c:ptCount val="1"/>
                <c:pt idx="0">
                  <c:v>Vay ngân hàng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'CSTT theo sở hữu'!$U$372:$U$376</c:f>
              <c:numCache>
                <c:formatCode>General</c:formatCode>
                <c:ptCount val="5"/>
                <c:pt idx="0">
                  <c:v>2013</c:v>
                </c:pt>
                <c:pt idx="1">
                  <c:v>2014</c:v>
                </c:pt>
                <c:pt idx="2">
                  <c:v>2015</c:v>
                </c:pt>
                <c:pt idx="3">
                  <c:v>2016</c:v>
                </c:pt>
                <c:pt idx="4">
                  <c:v>2017</c:v>
                </c:pt>
              </c:numCache>
            </c:numRef>
          </c:cat>
          <c:val>
            <c:numRef>
              <c:f>'CSTT theo sở hữu'!$V$372:$V$376</c:f>
              <c:numCache>
                <c:formatCode>0.00%</c:formatCode>
                <c:ptCount val="5"/>
                <c:pt idx="0">
                  <c:v>0.973880331240361</c:v>
                </c:pt>
                <c:pt idx="1">
                  <c:v>0.9706215764113616</c:v>
                </c:pt>
                <c:pt idx="2">
                  <c:v>0.95427495692283615</c:v>
                </c:pt>
                <c:pt idx="3">
                  <c:v>0.9508462405437329</c:v>
                </c:pt>
                <c:pt idx="4">
                  <c:v>0.94601732108062608</c:v>
                </c:pt>
              </c:numCache>
            </c:numRef>
          </c:val>
        </c:ser>
        <c:ser>
          <c:idx val="1"/>
          <c:order val="1"/>
          <c:tx>
            <c:strRef>
              <c:f>'CSTT theo sở hữu'!$W$371</c:f>
              <c:strCache>
                <c:ptCount val="1"/>
                <c:pt idx="0">
                  <c:v>Thuê tài chính</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'CSTT theo sở hữu'!$U$372:$U$376</c:f>
              <c:numCache>
                <c:formatCode>General</c:formatCode>
                <c:ptCount val="5"/>
                <c:pt idx="0">
                  <c:v>2013</c:v>
                </c:pt>
                <c:pt idx="1">
                  <c:v>2014</c:v>
                </c:pt>
                <c:pt idx="2">
                  <c:v>2015</c:v>
                </c:pt>
                <c:pt idx="3">
                  <c:v>2016</c:v>
                </c:pt>
                <c:pt idx="4">
                  <c:v>2017</c:v>
                </c:pt>
              </c:numCache>
            </c:numRef>
          </c:cat>
          <c:val>
            <c:numRef>
              <c:f>'CSTT theo sở hữu'!$W$372:$W$376</c:f>
              <c:numCache>
                <c:formatCode>0.00%</c:formatCode>
                <c:ptCount val="5"/>
                <c:pt idx="0">
                  <c:v>1.3357223183937605E-4</c:v>
                </c:pt>
                <c:pt idx="1">
                  <c:v>4.9560071635724231E-3</c:v>
                </c:pt>
                <c:pt idx="2">
                  <c:v>1.6279454113225962E-2</c:v>
                </c:pt>
                <c:pt idx="3">
                  <c:v>1.3751687482197362E-2</c:v>
                </c:pt>
                <c:pt idx="4">
                  <c:v>1.4803854752574808E-2</c:v>
                </c:pt>
              </c:numCache>
            </c:numRef>
          </c:val>
        </c:ser>
        <c:ser>
          <c:idx val="2"/>
          <c:order val="2"/>
          <c:tx>
            <c:strRef>
              <c:f>'CSTT theo sở hữu'!$X$371</c:f>
              <c:strCache>
                <c:ptCount val="1"/>
                <c:pt idx="0">
                  <c:v>Tín dụng ngoài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'CSTT theo sở hữu'!$U$372:$U$376</c:f>
              <c:numCache>
                <c:formatCode>General</c:formatCode>
                <c:ptCount val="5"/>
                <c:pt idx="0">
                  <c:v>2013</c:v>
                </c:pt>
                <c:pt idx="1">
                  <c:v>2014</c:v>
                </c:pt>
                <c:pt idx="2">
                  <c:v>2015</c:v>
                </c:pt>
                <c:pt idx="3">
                  <c:v>2016</c:v>
                </c:pt>
                <c:pt idx="4">
                  <c:v>2017</c:v>
                </c:pt>
              </c:numCache>
            </c:numRef>
          </c:cat>
          <c:val>
            <c:numRef>
              <c:f>'CSTT theo sở hữu'!$X$372:$X$376</c:f>
              <c:numCache>
                <c:formatCode>0.00%</c:formatCode>
                <c:ptCount val="5"/>
                <c:pt idx="0">
                  <c:v>2.5986096527799665E-2</c:v>
                </c:pt>
                <c:pt idx="1">
                  <c:v>2.4422416425065964E-2</c:v>
                </c:pt>
                <c:pt idx="2">
                  <c:v>2.9445588963937869E-2</c:v>
                </c:pt>
                <c:pt idx="3">
                  <c:v>3.5402071974069693E-2</c:v>
                </c:pt>
                <c:pt idx="4">
                  <c:v>3.9178824166799062E-2</c:v>
                </c:pt>
              </c:numCache>
            </c:numRef>
          </c:val>
        </c:ser>
        <c:ser>
          <c:idx val="3"/>
          <c:order val="3"/>
          <c:tx>
            <c:strRef>
              <c:f>'CSTT theo sở hữu'!$Y$371</c:f>
              <c:strCache>
                <c:ptCount val="1"/>
                <c:pt idx="0">
                  <c:v>phát hành trái phiếu</c:v>
                </c:pt>
              </c:strCache>
            </c:strRef>
          </c:tx>
          <c:spPr>
            <a:solidFill>
              <a:schemeClr val="accent4"/>
            </a:solidFill>
            <a:ln>
              <a:noFill/>
            </a:ln>
            <a:effectLst/>
          </c:spPr>
          <c:invertIfNegative val="0"/>
          <c:cat>
            <c:numRef>
              <c:f>'CSTT theo sở hữu'!$U$372:$U$376</c:f>
              <c:numCache>
                <c:formatCode>General</c:formatCode>
                <c:ptCount val="5"/>
                <c:pt idx="0">
                  <c:v>2013</c:v>
                </c:pt>
                <c:pt idx="1">
                  <c:v>2014</c:v>
                </c:pt>
                <c:pt idx="2">
                  <c:v>2015</c:v>
                </c:pt>
                <c:pt idx="3">
                  <c:v>2016</c:v>
                </c:pt>
                <c:pt idx="4">
                  <c:v>2017</c:v>
                </c:pt>
              </c:numCache>
            </c:numRef>
          </c:cat>
          <c:val>
            <c:numRef>
              <c:f>'CSTT theo sở hữu'!$Y$372:$Y$376</c:f>
              <c:numCache>
                <c:formatCode>0.00%</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150"/>
        <c:overlap val="100"/>
        <c:axId val="210608512"/>
        <c:axId val="210610048"/>
      </c:barChart>
      <c:catAx>
        <c:axId val="21060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610048"/>
        <c:crosses val="autoZero"/>
        <c:auto val="1"/>
        <c:lblAlgn val="ctr"/>
        <c:lblOffset val="100"/>
        <c:noMultiLvlLbl val="0"/>
      </c:catAx>
      <c:valAx>
        <c:axId val="210610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0608512"/>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A754-585E-448E-8949-36EBF7D7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6991</Words>
  <Characters>39849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vht pc</dc:creator>
  <cp:lastModifiedBy>May 2</cp:lastModifiedBy>
  <cp:revision>4</cp:revision>
  <cp:lastPrinted>2018-12-14T05:03:00Z</cp:lastPrinted>
  <dcterms:created xsi:type="dcterms:W3CDTF">2018-12-14T05:03:00Z</dcterms:created>
  <dcterms:modified xsi:type="dcterms:W3CDTF">2018-12-14T05:04:00Z</dcterms:modified>
</cp:coreProperties>
</file>