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1A" w:rsidRPr="00316873" w:rsidRDefault="007D2BD8" w:rsidP="00423646">
      <w:pPr>
        <w:spacing w:line="360" w:lineRule="auto"/>
        <w:jc w:val="center"/>
        <w:rPr>
          <w:b/>
        </w:rPr>
      </w:pPr>
      <w:r w:rsidRPr="00316873">
        <w:rPr>
          <w:b/>
        </w:rPr>
        <w:t xml:space="preserve">THÔNG TIN TÓM TẮT </w:t>
      </w:r>
      <w:r w:rsidR="00316873" w:rsidRPr="00316873">
        <w:rPr>
          <w:b/>
        </w:rPr>
        <w:t xml:space="preserve">KẾT LUẬN MỚI </w:t>
      </w:r>
      <w:r w:rsidRPr="00316873">
        <w:rPr>
          <w:b/>
        </w:rPr>
        <w:t>LUẬN ÁN TIẾN SỸ</w:t>
      </w:r>
    </w:p>
    <w:p w:rsidR="00423646" w:rsidRDefault="00423646" w:rsidP="00423646">
      <w:pPr>
        <w:spacing w:line="360" w:lineRule="auto"/>
        <w:jc w:val="center"/>
      </w:pPr>
      <w:r w:rsidRPr="00A02A99">
        <w:rPr>
          <w:b/>
        </w:rPr>
        <w:t>Đề tài:</w:t>
      </w:r>
      <w:r>
        <w:t xml:space="preserve"> HOÀN THIỆ</w:t>
      </w:r>
      <w:r w:rsidR="000E3FC1">
        <w:t xml:space="preserve">N TỔ CHỨC </w:t>
      </w:r>
      <w:r>
        <w:t>KẾ TOÁN QUẢN TRỊ CHI PHÍ TRONG CÁC DOANH NGHIỆP KINH DOANH XUẤT NHẬP KHẨU Ở VIỆT NAM</w:t>
      </w:r>
    </w:p>
    <w:p w:rsidR="00423646" w:rsidRPr="00423646" w:rsidRDefault="00423646" w:rsidP="00423646">
      <w:pPr>
        <w:spacing w:line="360" w:lineRule="auto"/>
        <w:jc w:val="both"/>
        <w:rPr>
          <w:b/>
        </w:rPr>
      </w:pPr>
      <w:r w:rsidRPr="00423646">
        <w:rPr>
          <w:b/>
        </w:rPr>
        <w:t>Chuyên ngành: Kế toán</w:t>
      </w:r>
    </w:p>
    <w:p w:rsidR="00423646" w:rsidRDefault="00423646" w:rsidP="00423646">
      <w:pPr>
        <w:spacing w:line="360" w:lineRule="auto"/>
        <w:jc w:val="both"/>
        <w:rPr>
          <w:b/>
        </w:rPr>
      </w:pPr>
      <w:r w:rsidRPr="00423646">
        <w:rPr>
          <w:b/>
        </w:rPr>
        <w:t>Mã số : 9.34.03.01</w:t>
      </w:r>
    </w:p>
    <w:p w:rsidR="00423646" w:rsidRPr="00423646" w:rsidRDefault="00423646" w:rsidP="00423646">
      <w:pPr>
        <w:spacing w:line="360" w:lineRule="auto"/>
        <w:jc w:val="both"/>
        <w:rPr>
          <w:b/>
        </w:rPr>
      </w:pPr>
      <w:r>
        <w:rPr>
          <w:b/>
        </w:rPr>
        <w:t>NCS: Ngô Văn Lượng</w:t>
      </w:r>
      <w:bookmarkStart w:id="0" w:name="_GoBack"/>
      <w:bookmarkEnd w:id="0"/>
    </w:p>
    <w:p w:rsidR="00423646" w:rsidRPr="00CA0D4C" w:rsidRDefault="00423646" w:rsidP="00423646">
      <w:pPr>
        <w:spacing w:line="360" w:lineRule="auto"/>
        <w:ind w:firstLine="567"/>
        <w:jc w:val="both"/>
        <w:rPr>
          <w:szCs w:val="26"/>
        </w:rPr>
      </w:pPr>
      <w:r>
        <w:rPr>
          <w:szCs w:val="26"/>
        </w:rPr>
        <w:t>Kế toán quản trị chi phí đã và đang là vấn đề thời sự trong bối cảnh hội nhập kinh tế nói chung và hội nhập kế toán nói riêng ở nước ta hiện nay, là công cụ hữu hiệu giúp nhà quản trị trong doanh nghiệp kiểm soát hiệu quả chi phí và ra các quyết định kinh tế tốt nhấ</w:t>
      </w:r>
      <w:r w:rsidR="00462493">
        <w:rPr>
          <w:szCs w:val="26"/>
        </w:rPr>
        <w:t>t</w:t>
      </w:r>
      <w:r>
        <w:rPr>
          <w:szCs w:val="26"/>
        </w:rPr>
        <w:t xml:space="preserve">. </w:t>
      </w:r>
      <w:r w:rsidRPr="00CA0D4C">
        <w:rPr>
          <w:szCs w:val="26"/>
        </w:rPr>
        <w:t xml:space="preserve">Luận án </w:t>
      </w:r>
      <w:r w:rsidRPr="00CA0D4C">
        <w:rPr>
          <w:b/>
          <w:i/>
          <w:szCs w:val="26"/>
        </w:rPr>
        <w:t>“</w:t>
      </w:r>
      <w:r>
        <w:rPr>
          <w:b/>
          <w:i/>
          <w:szCs w:val="26"/>
        </w:rPr>
        <w:t xml:space="preserve"> Hoàn thiện </w:t>
      </w:r>
      <w:r w:rsidR="00863E6E">
        <w:rPr>
          <w:b/>
          <w:i/>
          <w:szCs w:val="26"/>
        </w:rPr>
        <w:t xml:space="preserve">tổ chức </w:t>
      </w:r>
      <w:r>
        <w:rPr>
          <w:b/>
          <w:i/>
          <w:szCs w:val="26"/>
        </w:rPr>
        <w:t>kế toán quản trị chi phí trong các doanh nghiệp kinh doanh xuất nhập khẩu ở Việt Nam</w:t>
      </w:r>
      <w:r w:rsidRPr="00CA0D4C">
        <w:rPr>
          <w:b/>
          <w:i/>
          <w:szCs w:val="26"/>
        </w:rPr>
        <w:t>”</w:t>
      </w:r>
      <w:r w:rsidR="00462493">
        <w:rPr>
          <w:szCs w:val="26"/>
        </w:rPr>
        <w:t xml:space="preserve"> đã</w:t>
      </w:r>
      <w:r w:rsidRPr="00CA0D4C">
        <w:rPr>
          <w:szCs w:val="26"/>
        </w:rPr>
        <w:t xml:space="preserve"> nghiên cứu tổng quan các công trình khoa học liên quan đến đề tài này; nghiên cứu lý luận về </w:t>
      </w:r>
      <w:r>
        <w:rPr>
          <w:szCs w:val="26"/>
        </w:rPr>
        <w:t>kế toán quản trị chi phí trong các doanh nghiệp kinh doanh XNK</w:t>
      </w:r>
      <w:r w:rsidRPr="00CA0D4C">
        <w:rPr>
          <w:szCs w:val="26"/>
        </w:rPr>
        <w:t xml:space="preserve"> thông qua phương pháp luận của chủ nghĩa duy vật biện chứng và các phương pháp kỹ thuật khác như phương pháp định tính, phương pháp định lượng qua việc khảo sát điều tra mẫu </w:t>
      </w:r>
      <w:r>
        <w:rPr>
          <w:szCs w:val="26"/>
        </w:rPr>
        <w:t>78</w:t>
      </w:r>
      <w:r w:rsidRPr="00CA0D4C">
        <w:rPr>
          <w:szCs w:val="26"/>
        </w:rPr>
        <w:t xml:space="preserve"> DN kinh do</w:t>
      </w:r>
      <w:r>
        <w:rPr>
          <w:szCs w:val="26"/>
        </w:rPr>
        <w:t>anh XNK</w:t>
      </w:r>
      <w:r w:rsidRPr="00CA0D4C">
        <w:rPr>
          <w:szCs w:val="26"/>
        </w:rPr>
        <w:t xml:space="preserve"> với các </w:t>
      </w:r>
      <w:r>
        <w:rPr>
          <w:szCs w:val="26"/>
        </w:rPr>
        <w:t>quy mô</w:t>
      </w:r>
      <w:r w:rsidRPr="00CA0D4C">
        <w:rPr>
          <w:szCs w:val="26"/>
        </w:rPr>
        <w:t xml:space="preserve"> khác nhau. Luận án đã hoàn thành các nhiệm vụ </w:t>
      </w:r>
      <w:r>
        <w:rPr>
          <w:szCs w:val="26"/>
        </w:rPr>
        <w:t xml:space="preserve">và rút ra kết luận </w:t>
      </w:r>
      <w:r w:rsidRPr="00CA0D4C">
        <w:rPr>
          <w:szCs w:val="26"/>
        </w:rPr>
        <w:t>sau đây:</w:t>
      </w:r>
    </w:p>
    <w:p w:rsidR="00423646" w:rsidRPr="00CA0D4C" w:rsidRDefault="00423646" w:rsidP="00423646">
      <w:pPr>
        <w:spacing w:line="360" w:lineRule="auto"/>
        <w:ind w:firstLine="567"/>
        <w:jc w:val="both"/>
        <w:rPr>
          <w:szCs w:val="26"/>
        </w:rPr>
      </w:pPr>
      <w:r w:rsidRPr="00EE7878">
        <w:rPr>
          <w:i/>
          <w:szCs w:val="26"/>
        </w:rPr>
        <w:t>Một là,</w:t>
      </w:r>
      <w:r w:rsidRPr="00CA0D4C">
        <w:rPr>
          <w:szCs w:val="26"/>
        </w:rPr>
        <w:t xml:space="preserve"> hệ thống hóa và làm rõ thêm lý luận về </w:t>
      </w:r>
      <w:r>
        <w:rPr>
          <w:szCs w:val="26"/>
        </w:rPr>
        <w:t>kế toán quản trị chi phí trong các doanh nghiệp kinh doanh XNK</w:t>
      </w:r>
      <w:r w:rsidRPr="00CA0D4C">
        <w:rPr>
          <w:szCs w:val="26"/>
        </w:rPr>
        <w:t>. Qua phân tích một số quan điểm khác nhau trên các góc độ khái niệm, phân loại, nộ</w:t>
      </w:r>
      <w:r>
        <w:rPr>
          <w:szCs w:val="26"/>
        </w:rPr>
        <w:t>i dung tổ chức kế toán quản trị chi phí,</w:t>
      </w:r>
      <w:r w:rsidRPr="00CA0D4C">
        <w:rPr>
          <w:szCs w:val="26"/>
        </w:rPr>
        <w:t xml:space="preserve"> tác giả đã đưa ra ý kiến riêng của mình về vấn đề này.</w:t>
      </w:r>
    </w:p>
    <w:p w:rsidR="00423646" w:rsidRDefault="00423646" w:rsidP="00423646">
      <w:pPr>
        <w:spacing w:line="360" w:lineRule="auto"/>
        <w:ind w:firstLine="567"/>
        <w:jc w:val="both"/>
        <w:rPr>
          <w:szCs w:val="26"/>
        </w:rPr>
      </w:pPr>
      <w:r w:rsidRPr="00EE7878">
        <w:rPr>
          <w:i/>
          <w:szCs w:val="26"/>
        </w:rPr>
        <w:t>Hai là,</w:t>
      </w:r>
      <w:r w:rsidRPr="00CA0D4C">
        <w:rPr>
          <w:szCs w:val="26"/>
        </w:rPr>
        <w:t xml:space="preserve"> luận án nghiên cứu</w:t>
      </w:r>
      <w:r>
        <w:rPr>
          <w:szCs w:val="26"/>
        </w:rPr>
        <w:t>, phân tíchnội dung tổ chức kế toán quản trị theo chức năng và theo công việc; phân tích các nhân tố ảnh hưởng đến tổ chức kế toán quản trị chi phí trong các doanh nghiệp XNK làm cơ sở cho việc đề xuất lựa chọn các giải pháp hoàn thiện phù hợp;</w:t>
      </w:r>
    </w:p>
    <w:p w:rsidR="00423646" w:rsidRPr="00CA0D4C" w:rsidRDefault="00423646" w:rsidP="00423646">
      <w:pPr>
        <w:spacing w:line="360" w:lineRule="auto"/>
        <w:ind w:firstLine="567"/>
        <w:jc w:val="both"/>
        <w:rPr>
          <w:szCs w:val="26"/>
        </w:rPr>
      </w:pPr>
      <w:r w:rsidRPr="00EE7878">
        <w:rPr>
          <w:i/>
          <w:szCs w:val="26"/>
        </w:rPr>
        <w:t xml:space="preserve">Ba là, </w:t>
      </w:r>
      <w:r w:rsidRPr="00CA0D4C">
        <w:rPr>
          <w:szCs w:val="26"/>
        </w:rPr>
        <w:t>thông qua điều tra, khảo sát các doanh nghiệp trong mẫu nghiên cứu, bằng phương pháp nghiên cứu đị</w:t>
      </w:r>
      <w:r w:rsidR="00462493">
        <w:rPr>
          <w:szCs w:val="26"/>
        </w:rPr>
        <w:t>nh tính và</w:t>
      </w:r>
      <w:r>
        <w:rPr>
          <w:szCs w:val="26"/>
        </w:rPr>
        <w:t xml:space="preserve"> kiểm chứng qua phương pháp định lượng, </w:t>
      </w:r>
      <w:r w:rsidRPr="00CA0D4C">
        <w:rPr>
          <w:szCs w:val="26"/>
        </w:rPr>
        <w:t>luận án phân tích thực trạ</w:t>
      </w:r>
      <w:r w:rsidR="00462493">
        <w:rPr>
          <w:szCs w:val="26"/>
        </w:rPr>
        <w:t>ng</w:t>
      </w:r>
      <w:r>
        <w:rPr>
          <w:szCs w:val="26"/>
        </w:rPr>
        <w:t>tổ chức kế toán quản trị chi phí trong các doanh nghiệp XNK</w:t>
      </w:r>
      <w:r w:rsidR="00462493">
        <w:rPr>
          <w:szCs w:val="26"/>
        </w:rPr>
        <w:t xml:space="preserve"> ở Việt Nam</w:t>
      </w:r>
      <w:r w:rsidRPr="00CA0D4C">
        <w:rPr>
          <w:szCs w:val="26"/>
        </w:rPr>
        <w:t>. Trên cơ sở</w:t>
      </w:r>
      <w:r w:rsidR="00462493">
        <w:rPr>
          <w:szCs w:val="26"/>
        </w:rPr>
        <w:t xml:space="preserve"> đó, đánh giá</w:t>
      </w:r>
      <w:r w:rsidRPr="00CA0D4C">
        <w:rPr>
          <w:szCs w:val="26"/>
        </w:rPr>
        <w:t xml:space="preserve"> kết quả đạt đượ</w:t>
      </w:r>
      <w:r w:rsidR="00462493">
        <w:rPr>
          <w:szCs w:val="26"/>
        </w:rPr>
        <w:t xml:space="preserve">c, </w:t>
      </w:r>
      <w:r w:rsidRPr="00CA0D4C">
        <w:rPr>
          <w:szCs w:val="26"/>
        </w:rPr>
        <w:t xml:space="preserve">hạn chế và nguyên nhân </w:t>
      </w:r>
      <w:r>
        <w:rPr>
          <w:szCs w:val="26"/>
        </w:rPr>
        <w:t xml:space="preserve">hạn chế </w:t>
      </w:r>
      <w:r w:rsidRPr="00CA0D4C">
        <w:rPr>
          <w:szCs w:val="26"/>
        </w:rPr>
        <w:t>của thực trạng. Các phân tích của tác giả được minh chứng bằng những số liệu, tài liệu thực tế tin cậy.</w:t>
      </w:r>
    </w:p>
    <w:p w:rsidR="00423646" w:rsidRPr="005C0BCA" w:rsidRDefault="00423646" w:rsidP="00423646">
      <w:pPr>
        <w:tabs>
          <w:tab w:val="left" w:pos="810"/>
        </w:tabs>
        <w:spacing w:line="360" w:lineRule="auto"/>
        <w:ind w:firstLine="567"/>
        <w:jc w:val="both"/>
        <w:rPr>
          <w:szCs w:val="26"/>
          <w:lang w:val="pt-BR"/>
        </w:rPr>
      </w:pPr>
      <w:r w:rsidRPr="00CC57D7">
        <w:rPr>
          <w:i/>
          <w:szCs w:val="26"/>
        </w:rPr>
        <w:t>Bốn là,</w:t>
      </w:r>
      <w:r w:rsidRPr="00CA0D4C">
        <w:rPr>
          <w:szCs w:val="26"/>
        </w:rPr>
        <w:t xml:space="preserve"> luận án đã đề xuấ</w:t>
      </w:r>
      <w:r>
        <w:rPr>
          <w:szCs w:val="26"/>
        </w:rPr>
        <w:t>t</w:t>
      </w:r>
      <w:r w:rsidRPr="00CA0D4C">
        <w:rPr>
          <w:szCs w:val="26"/>
        </w:rPr>
        <w:t xml:space="preserve"> giải pháp </w:t>
      </w:r>
      <w:r>
        <w:rPr>
          <w:szCs w:val="26"/>
        </w:rPr>
        <w:t>tổ chức kế toán quản trị chi phí trong các doanh nghiệp XNK</w:t>
      </w:r>
      <w:r w:rsidR="00462493">
        <w:rPr>
          <w:szCs w:val="26"/>
        </w:rPr>
        <w:t xml:space="preserve"> ở Việt Nam</w:t>
      </w:r>
      <w:r>
        <w:rPr>
          <w:szCs w:val="26"/>
        </w:rPr>
        <w:t>,</w:t>
      </w:r>
      <w:r w:rsidRPr="00CA0D4C">
        <w:rPr>
          <w:szCs w:val="26"/>
        </w:rPr>
        <w:t xml:space="preserve"> bao gồ</w:t>
      </w:r>
      <w:r>
        <w:rPr>
          <w:szCs w:val="26"/>
        </w:rPr>
        <w:t>m các</w:t>
      </w:r>
      <w:r w:rsidRPr="00CA0D4C">
        <w:rPr>
          <w:szCs w:val="26"/>
        </w:rPr>
        <w:t xml:space="preserve"> giải pháp </w:t>
      </w:r>
      <w:r w:rsidRPr="00CA0D4C">
        <w:rPr>
          <w:color w:val="000000"/>
          <w:szCs w:val="26"/>
        </w:rPr>
        <w:t xml:space="preserve">thực hiện </w:t>
      </w:r>
      <w:r>
        <w:rPr>
          <w:color w:val="000000"/>
          <w:szCs w:val="26"/>
        </w:rPr>
        <w:t xml:space="preserve">phân </w:t>
      </w:r>
      <w:r w:rsidR="00525E0E">
        <w:rPr>
          <w:color w:val="000000"/>
          <w:szCs w:val="26"/>
        </w:rPr>
        <w:t xml:space="preserve">cấp, phân quyền và thiết </w:t>
      </w:r>
      <w:r w:rsidR="00525E0E">
        <w:rPr>
          <w:color w:val="000000"/>
          <w:szCs w:val="26"/>
        </w:rPr>
        <w:lastRenderedPageBreak/>
        <w:t xml:space="preserve">lập </w:t>
      </w:r>
      <w:r>
        <w:rPr>
          <w:color w:val="000000"/>
          <w:szCs w:val="26"/>
        </w:rPr>
        <w:t>các TTTN</w:t>
      </w:r>
      <w:r w:rsidR="00525E0E">
        <w:rPr>
          <w:color w:val="000000"/>
          <w:szCs w:val="26"/>
        </w:rPr>
        <w:t xml:space="preserve"> quản lý</w:t>
      </w:r>
      <w:r>
        <w:rPr>
          <w:color w:val="000000"/>
          <w:szCs w:val="26"/>
        </w:rPr>
        <w:t>;</w:t>
      </w:r>
      <w:r w:rsidRPr="005C0BCA">
        <w:rPr>
          <w:rFonts w:eastAsia="Times New Roman"/>
          <w:bCs/>
          <w:szCs w:val="26"/>
        </w:rPr>
        <w:t>Thự</w:t>
      </w:r>
      <w:r w:rsidR="00525E0E">
        <w:rPr>
          <w:rFonts w:eastAsia="Times New Roman"/>
          <w:bCs/>
          <w:szCs w:val="26"/>
        </w:rPr>
        <w:t>c hiện lập dự toán tại các TTTN; Hoàn thiện tổ chức KTQTCP với việc sử dụng kết hợp giữa phương pháp đo lường hiệu quả bằng phương pháp thẻ điểm cân bằng (BSC) với phương pháp kế toán quản trị chi phí dựa trên hoạt động (ABC); Hoàn thiện t</w:t>
      </w:r>
      <w:r w:rsidRPr="005C0BCA">
        <w:rPr>
          <w:rFonts w:eastAsia="Times New Roman"/>
          <w:bCs/>
          <w:szCs w:val="26"/>
        </w:rPr>
        <w:t xml:space="preserve">ổ chức bộ máy kế toán hoặc thuê dịch vụ kế toán; </w:t>
      </w:r>
      <w:r w:rsidRPr="005C0BCA">
        <w:rPr>
          <w:iCs/>
          <w:spacing w:val="-4"/>
          <w:szCs w:val="26"/>
          <w:lang w:val="nl-NL"/>
        </w:rPr>
        <w:t xml:space="preserve">Hoàn thiện về tổ </w:t>
      </w:r>
      <w:r w:rsidR="00525E0E">
        <w:rPr>
          <w:iCs/>
          <w:spacing w:val="-4"/>
          <w:szCs w:val="26"/>
          <w:lang w:val="nl-NL"/>
        </w:rPr>
        <w:t xml:space="preserve">hệ thống chứng từ sử dụng cho KTQTCP; Hoàn thiện tổ chức tài khoản kế toán và sổ kế toán sử dụng cho KTQTCP; </w:t>
      </w:r>
      <w:r w:rsidR="00673377">
        <w:rPr>
          <w:iCs/>
          <w:spacing w:val="-4"/>
          <w:szCs w:val="26"/>
          <w:lang w:val="nl-NL"/>
        </w:rPr>
        <w:t>Hoàn thiện tổ chức lập và phân tích báo cáo KTQTCP và hoàn thiện tổ chức ứng dụng công nghệ thông tin trong KTQTCP.</w:t>
      </w:r>
    </w:p>
    <w:p w:rsidR="00423646" w:rsidRDefault="00423646" w:rsidP="00423646">
      <w:pPr>
        <w:spacing w:line="360" w:lineRule="auto"/>
        <w:ind w:firstLine="567"/>
        <w:jc w:val="both"/>
        <w:rPr>
          <w:szCs w:val="26"/>
        </w:rPr>
      </w:pPr>
      <w:r w:rsidRPr="00CB087A">
        <w:rPr>
          <w:i/>
          <w:szCs w:val="26"/>
        </w:rPr>
        <w:t>Năm là,</w:t>
      </w:r>
      <w:r w:rsidRPr="00CA0D4C">
        <w:rPr>
          <w:szCs w:val="26"/>
        </w:rPr>
        <w:t xml:space="preserve"> luận án đã phân tích rõ những điều kiện đối với nhà nước, </w:t>
      </w:r>
      <w:r>
        <w:rPr>
          <w:szCs w:val="26"/>
        </w:rPr>
        <w:t>đối với các doanh nghiệp XNK, đối với hiệp hội Kế toán – Kiểm toán và đối với các cơ sở đào tạo về kinh tế</w:t>
      </w:r>
      <w:r w:rsidRPr="00CA0D4C">
        <w:rPr>
          <w:szCs w:val="26"/>
        </w:rPr>
        <w:t xml:space="preserve"> để các giải pháp đề xuất được thực hiện trong thực tiễn./.</w:t>
      </w:r>
    </w:p>
    <w:p w:rsidR="000C7D5F" w:rsidRDefault="000C7D5F" w:rsidP="00423646">
      <w:pPr>
        <w:spacing w:line="360" w:lineRule="auto"/>
        <w:ind w:firstLine="567"/>
        <w:jc w:val="both"/>
        <w:rPr>
          <w:szCs w:val="26"/>
        </w:rPr>
      </w:pPr>
      <w:r>
        <w:rPr>
          <w:szCs w:val="26"/>
        </w:rPr>
        <w:t xml:space="preserve">                                                      Hà Nội, ngày     tháng 12 năm 2019</w:t>
      </w:r>
    </w:p>
    <w:p w:rsidR="000C7D5F" w:rsidRPr="000C7D5F" w:rsidRDefault="000C7D5F" w:rsidP="000C7D5F">
      <w:pPr>
        <w:spacing w:line="360" w:lineRule="auto"/>
        <w:jc w:val="both"/>
        <w:rPr>
          <w:b/>
          <w:szCs w:val="26"/>
        </w:rPr>
      </w:pPr>
      <w:r w:rsidRPr="000C7D5F">
        <w:rPr>
          <w:b/>
          <w:szCs w:val="26"/>
        </w:rPr>
        <w:t>Người hướng dẫn Khoa học                                   Nghiên cứu sinh</w:t>
      </w:r>
    </w:p>
    <w:p w:rsidR="00423646" w:rsidRPr="00CA0D4C" w:rsidRDefault="00423646" w:rsidP="00423646">
      <w:pPr>
        <w:widowControl w:val="0"/>
        <w:ind w:firstLine="720"/>
        <w:jc w:val="both"/>
        <w:outlineLvl w:val="0"/>
        <w:rPr>
          <w:szCs w:val="26"/>
        </w:rPr>
      </w:pPr>
    </w:p>
    <w:p w:rsidR="00423646" w:rsidRDefault="00423646" w:rsidP="00423646">
      <w:pPr>
        <w:spacing w:line="360" w:lineRule="auto"/>
        <w:jc w:val="both"/>
        <w:rPr>
          <w:rFonts w:eastAsia="Times New Roman"/>
          <w:b/>
          <w:bCs/>
          <w:szCs w:val="26"/>
        </w:rPr>
      </w:pPr>
    </w:p>
    <w:p w:rsidR="00423646" w:rsidRDefault="00423646" w:rsidP="00423646">
      <w:pPr>
        <w:spacing w:line="360" w:lineRule="auto"/>
        <w:jc w:val="both"/>
        <w:rPr>
          <w:rFonts w:eastAsia="Times New Roman"/>
          <w:b/>
          <w:bCs/>
          <w:szCs w:val="26"/>
        </w:rPr>
      </w:pPr>
    </w:p>
    <w:p w:rsidR="000C7D5F" w:rsidRDefault="000C7D5F" w:rsidP="00423646">
      <w:pPr>
        <w:spacing w:line="360" w:lineRule="auto"/>
        <w:jc w:val="both"/>
        <w:rPr>
          <w:rFonts w:eastAsia="Times New Roman"/>
          <w:b/>
          <w:bCs/>
          <w:szCs w:val="26"/>
        </w:rPr>
      </w:pPr>
    </w:p>
    <w:p w:rsidR="000C7D5F" w:rsidRDefault="000C7D5F" w:rsidP="00423646">
      <w:pPr>
        <w:spacing w:line="360" w:lineRule="auto"/>
        <w:jc w:val="both"/>
        <w:rPr>
          <w:rFonts w:eastAsia="Times New Roman"/>
          <w:b/>
          <w:bCs/>
          <w:szCs w:val="26"/>
        </w:rPr>
      </w:pPr>
    </w:p>
    <w:p w:rsidR="000C7D5F" w:rsidRDefault="000C7D5F" w:rsidP="00423646">
      <w:pPr>
        <w:spacing w:line="360" w:lineRule="auto"/>
        <w:jc w:val="both"/>
        <w:rPr>
          <w:rFonts w:eastAsia="Times New Roman"/>
          <w:b/>
          <w:bCs/>
          <w:szCs w:val="26"/>
        </w:rPr>
      </w:pPr>
      <w:r>
        <w:rPr>
          <w:rFonts w:eastAsia="Times New Roman"/>
          <w:b/>
          <w:bCs/>
          <w:szCs w:val="26"/>
        </w:rPr>
        <w:t>PGS,TS Chúc Anh Tú                                              Ngô Văn Lượng</w:t>
      </w:r>
    </w:p>
    <w:p w:rsidR="00423646" w:rsidRDefault="00423646"/>
    <w:sectPr w:rsidR="00423646" w:rsidSect="003D7C0D">
      <w:pgSz w:w="11906" w:h="16838" w:code="9"/>
      <w:pgMar w:top="1134" w:right="851" w:bottom="1134"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D2BD8"/>
    <w:rsid w:val="000A48AD"/>
    <w:rsid w:val="000C7D5F"/>
    <w:rsid w:val="000E3FC1"/>
    <w:rsid w:val="002927FE"/>
    <w:rsid w:val="00316873"/>
    <w:rsid w:val="003D7C0D"/>
    <w:rsid w:val="00423646"/>
    <w:rsid w:val="00462493"/>
    <w:rsid w:val="0047391A"/>
    <w:rsid w:val="00480860"/>
    <w:rsid w:val="00525E0E"/>
    <w:rsid w:val="00673377"/>
    <w:rsid w:val="006D6508"/>
    <w:rsid w:val="007D2BD8"/>
    <w:rsid w:val="00863E6E"/>
    <w:rsid w:val="009D7B2F"/>
    <w:rsid w:val="00A02A99"/>
    <w:rsid w:val="00B26AD7"/>
    <w:rsid w:val="00C14CF4"/>
    <w:rsid w:val="00EC0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Ngo The Chi</cp:lastModifiedBy>
  <cp:revision>6</cp:revision>
  <dcterms:created xsi:type="dcterms:W3CDTF">2019-11-29T02:49:00Z</dcterms:created>
  <dcterms:modified xsi:type="dcterms:W3CDTF">2019-12-18T13:49:00Z</dcterms:modified>
</cp:coreProperties>
</file>