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58E" w:rsidRPr="00801342" w:rsidRDefault="00FB2673" w:rsidP="004E097C">
      <w:pPr>
        <w:spacing w:line="312" w:lineRule="auto"/>
        <w:ind w:left="-90" w:right="-195" w:firstLine="447"/>
        <w:jc w:val="both"/>
        <w:rPr>
          <w:sz w:val="22"/>
        </w:rPr>
      </w:pPr>
      <w:bookmarkStart w:id="0" w:name="_GoBack"/>
      <w:bookmarkEnd w:id="0"/>
      <w:r>
        <w:rPr>
          <w:noProof/>
          <w:lang w:val="en-US"/>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-283210</wp:posOffset>
                </wp:positionV>
                <wp:extent cx="3846195" cy="6210300"/>
                <wp:effectExtent l="25400" t="25400" r="27305" b="2540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6195" cy="6210300"/>
                        </a:xfrm>
                        <a:prstGeom prst="rect">
                          <a:avLst/>
                        </a:prstGeom>
                        <a:solidFill>
                          <a:srgbClr val="FFFFFF"/>
                        </a:solidFill>
                        <a:ln w="57150" cmpd="thickThin">
                          <a:solidFill>
                            <a:srgbClr val="000000"/>
                          </a:solidFill>
                          <a:miter lim="800000"/>
                          <a:headEnd/>
                          <a:tailEnd/>
                        </a:ln>
                      </wps:spPr>
                      <wps:txbx>
                        <w:txbxContent>
                          <w:p w:rsidR="00092970" w:rsidRPr="00CC7BF4" w:rsidRDefault="00092970" w:rsidP="0040558E">
                            <w:pPr>
                              <w:spacing w:line="340" w:lineRule="exact"/>
                              <w:rPr>
                                <w:sz w:val="22"/>
                                <w:lang w:val="vi-VN"/>
                              </w:rPr>
                            </w:pPr>
                            <w:r>
                              <w:rPr>
                                <w:b/>
                                <w:sz w:val="22"/>
                                <w:lang w:val="vi-VN"/>
                              </w:rPr>
                              <w:t xml:space="preserve">    </w:t>
                            </w:r>
                            <w:r w:rsidRPr="00CC7BF4">
                              <w:rPr>
                                <w:sz w:val="22"/>
                                <w:lang w:val="vi-VN"/>
                              </w:rPr>
                              <w:t>BỘ GIÁO DỤC VÀ ĐÀO TẠO                 BỘ TÀI CHÍNH</w:t>
                            </w:r>
                          </w:p>
                          <w:p w:rsidR="00092970" w:rsidRPr="00FC057D" w:rsidRDefault="00092970" w:rsidP="0040558E">
                            <w:pPr>
                              <w:spacing w:line="340" w:lineRule="exact"/>
                              <w:jc w:val="center"/>
                              <w:rPr>
                                <w:b/>
                                <w:sz w:val="22"/>
                                <w:lang w:val="vi-VN"/>
                              </w:rPr>
                            </w:pPr>
                            <w:r>
                              <w:rPr>
                                <w:b/>
                                <w:sz w:val="22"/>
                                <w:lang w:val="vi-VN"/>
                              </w:rPr>
                              <w:t xml:space="preserve">   </w:t>
                            </w:r>
                            <w:r w:rsidRPr="00FC057D">
                              <w:rPr>
                                <w:b/>
                                <w:sz w:val="22"/>
                                <w:lang w:val="pt-PT"/>
                              </w:rPr>
                              <w:t>HỌC VIỆN TÀI CHÍNH</w:t>
                            </w:r>
                          </w:p>
                          <w:p w:rsidR="00092970" w:rsidRDefault="00092970" w:rsidP="0040558E">
                            <w:pPr>
                              <w:spacing w:line="340" w:lineRule="exact"/>
                              <w:jc w:val="center"/>
                              <w:rPr>
                                <w:b/>
                                <w:sz w:val="22"/>
                                <w:lang w:val="vi-VN"/>
                              </w:rPr>
                            </w:pPr>
                            <w:r>
                              <w:rPr>
                                <w:b/>
                                <w:sz w:val="28"/>
                                <w:szCs w:val="28"/>
                              </w:rPr>
                              <w:t>----***----</w:t>
                            </w:r>
                          </w:p>
                          <w:p w:rsidR="00092970" w:rsidRPr="003E3DA2" w:rsidRDefault="00092970" w:rsidP="0040558E">
                            <w:pPr>
                              <w:spacing w:line="340" w:lineRule="exact"/>
                              <w:jc w:val="center"/>
                              <w:rPr>
                                <w:b/>
                                <w:sz w:val="22"/>
                                <w:lang w:val="vi-VN"/>
                              </w:rPr>
                            </w:pPr>
                          </w:p>
                          <w:p w:rsidR="00092970" w:rsidRPr="003E3DA2" w:rsidRDefault="00092970" w:rsidP="0040558E">
                            <w:pPr>
                              <w:spacing w:line="340" w:lineRule="exact"/>
                              <w:jc w:val="center"/>
                              <w:rPr>
                                <w:b/>
                                <w:sz w:val="22"/>
                                <w:lang w:val="vi-VN"/>
                              </w:rPr>
                            </w:pPr>
                          </w:p>
                          <w:p w:rsidR="00092970" w:rsidRPr="002A6CF2" w:rsidRDefault="00092970" w:rsidP="0040558E">
                            <w:pPr>
                              <w:spacing w:line="340" w:lineRule="exact"/>
                              <w:jc w:val="center"/>
                              <w:rPr>
                                <w:b/>
                                <w:sz w:val="22"/>
                                <w:lang w:val="vi-VN"/>
                              </w:rPr>
                            </w:pPr>
                            <w:r w:rsidRPr="002A6CF2">
                              <w:rPr>
                                <w:b/>
                                <w:sz w:val="22"/>
                                <w:lang w:val="vi-VN"/>
                              </w:rPr>
                              <w:t>HOÀNG TRUNG ĐỨC</w:t>
                            </w:r>
                          </w:p>
                          <w:p w:rsidR="00092970" w:rsidRDefault="00092970" w:rsidP="0040558E">
                            <w:pPr>
                              <w:spacing w:line="340" w:lineRule="exact"/>
                              <w:jc w:val="center"/>
                              <w:rPr>
                                <w:b/>
                                <w:sz w:val="22"/>
                                <w:lang w:val="vi-VN"/>
                              </w:rPr>
                            </w:pPr>
                          </w:p>
                          <w:p w:rsidR="00092970" w:rsidRDefault="00092970" w:rsidP="0040558E">
                            <w:pPr>
                              <w:spacing w:line="340" w:lineRule="exact"/>
                              <w:jc w:val="center"/>
                              <w:rPr>
                                <w:b/>
                                <w:sz w:val="22"/>
                                <w:lang w:val="vi-VN"/>
                              </w:rPr>
                            </w:pPr>
                          </w:p>
                          <w:p w:rsidR="00092970" w:rsidRDefault="00092970" w:rsidP="00CC7BF4">
                            <w:pPr>
                              <w:spacing w:line="340" w:lineRule="exact"/>
                              <w:jc w:val="center"/>
                              <w:rPr>
                                <w:b/>
                                <w:szCs w:val="24"/>
                                <w:lang w:val="vi-VN"/>
                              </w:rPr>
                            </w:pPr>
                            <w:r>
                              <w:rPr>
                                <w:b/>
                                <w:szCs w:val="24"/>
                                <w:lang w:val="vi-VN"/>
                              </w:rPr>
                              <w:t xml:space="preserve">CƠ CẤU NGUỒN VỐN CỦA CÁC CÔNG TY </w:t>
                            </w:r>
                          </w:p>
                          <w:p w:rsidR="00092970" w:rsidRPr="003E3DA2" w:rsidRDefault="00092970" w:rsidP="00CC7BF4">
                            <w:pPr>
                              <w:spacing w:line="340" w:lineRule="exact"/>
                              <w:jc w:val="center"/>
                              <w:rPr>
                                <w:b/>
                                <w:szCs w:val="24"/>
                                <w:lang w:val="vi-VN"/>
                              </w:rPr>
                            </w:pPr>
                            <w:r>
                              <w:rPr>
                                <w:b/>
                                <w:szCs w:val="24"/>
                                <w:lang w:val="vi-VN"/>
                              </w:rPr>
                              <w:t>CỔ PHẦN NGÀNH ĐIỆN NIÊM YẾT Ở VIỆT NAM</w:t>
                            </w:r>
                          </w:p>
                          <w:p w:rsidR="00092970" w:rsidRPr="003E3DA2" w:rsidRDefault="00092970" w:rsidP="00CC7BF4">
                            <w:pPr>
                              <w:spacing w:line="340" w:lineRule="exact"/>
                              <w:jc w:val="center"/>
                              <w:rPr>
                                <w:b/>
                                <w:sz w:val="22"/>
                                <w:lang w:val="vi-VN"/>
                              </w:rPr>
                            </w:pPr>
                          </w:p>
                          <w:p w:rsidR="00092970" w:rsidRPr="003E3DA2" w:rsidRDefault="00092970" w:rsidP="00CC7BF4">
                            <w:pPr>
                              <w:spacing w:line="340" w:lineRule="exact"/>
                              <w:jc w:val="center"/>
                              <w:rPr>
                                <w:b/>
                                <w:sz w:val="22"/>
                                <w:lang w:val="vi-VN"/>
                              </w:rPr>
                            </w:pPr>
                          </w:p>
                          <w:p w:rsidR="00092970" w:rsidRPr="003E3DA2" w:rsidRDefault="00092970" w:rsidP="00CC7BF4">
                            <w:pPr>
                              <w:spacing w:line="340" w:lineRule="exact"/>
                              <w:jc w:val="center"/>
                              <w:rPr>
                                <w:b/>
                                <w:sz w:val="22"/>
                                <w:lang w:val="vi-VN"/>
                              </w:rPr>
                            </w:pPr>
                          </w:p>
                          <w:p w:rsidR="00092970" w:rsidRPr="00F22492" w:rsidRDefault="00092970" w:rsidP="0040558E">
                            <w:pPr>
                              <w:spacing w:line="340" w:lineRule="exact"/>
                              <w:jc w:val="center"/>
                              <w:rPr>
                                <w:b/>
                                <w:sz w:val="22"/>
                                <w:lang w:val="vi-VN"/>
                              </w:rPr>
                            </w:pPr>
                            <w:r w:rsidRPr="00F22492">
                              <w:rPr>
                                <w:iCs/>
                                <w:color w:val="000000"/>
                                <w:sz w:val="22"/>
                                <w:lang w:val="pl-PL"/>
                              </w:rPr>
                              <w:t xml:space="preserve">Chuyên ngành </w:t>
                            </w:r>
                            <w:r w:rsidRPr="00F22492">
                              <w:rPr>
                                <w:iCs/>
                                <w:color w:val="000000"/>
                                <w:sz w:val="22"/>
                                <w:lang w:val="pl-PL"/>
                              </w:rPr>
                              <w:tab/>
                              <w:t xml:space="preserve">: </w:t>
                            </w:r>
                            <w:r w:rsidRPr="00F22492">
                              <w:rPr>
                                <w:color w:val="000000"/>
                                <w:sz w:val="22"/>
                                <w:lang w:val="pl-PL"/>
                              </w:rPr>
                              <w:t>Tài chính - Ngân hàng</w:t>
                            </w:r>
                          </w:p>
                          <w:p w:rsidR="00092970" w:rsidRPr="00F22492" w:rsidRDefault="00092970" w:rsidP="0040558E">
                            <w:pPr>
                              <w:spacing w:line="340" w:lineRule="exact"/>
                              <w:ind w:firstLine="720"/>
                              <w:rPr>
                                <w:b/>
                                <w:sz w:val="22"/>
                                <w:lang w:val="vi-VN"/>
                              </w:rPr>
                            </w:pPr>
                            <w:r w:rsidRPr="00F22492">
                              <w:rPr>
                                <w:iCs/>
                                <w:color w:val="000000"/>
                                <w:sz w:val="22"/>
                                <w:lang w:val="vi-VN"/>
                              </w:rPr>
                              <w:t xml:space="preserve">      </w:t>
                            </w:r>
                            <w:r>
                              <w:rPr>
                                <w:iCs/>
                                <w:color w:val="000000"/>
                                <w:sz w:val="22"/>
                                <w:lang w:val="vi-VN"/>
                              </w:rPr>
                              <w:t xml:space="preserve"> </w:t>
                            </w:r>
                            <w:r w:rsidRPr="00F22492">
                              <w:rPr>
                                <w:iCs/>
                                <w:color w:val="000000"/>
                                <w:sz w:val="22"/>
                                <w:lang w:val="pl-PL"/>
                              </w:rPr>
                              <w:t>Mã số</w:t>
                            </w:r>
                            <w:r w:rsidRPr="00F22492">
                              <w:rPr>
                                <w:iCs/>
                                <w:color w:val="000000"/>
                                <w:sz w:val="22"/>
                                <w:lang w:val="pl-PL"/>
                              </w:rPr>
                              <w:tab/>
                            </w:r>
                            <w:r w:rsidRPr="00F22492">
                              <w:rPr>
                                <w:iCs/>
                                <w:color w:val="000000"/>
                                <w:sz w:val="22"/>
                                <w:lang w:val="vi-VN"/>
                              </w:rPr>
                              <w:t xml:space="preserve">      </w:t>
                            </w:r>
                            <w:r w:rsidRPr="00F22492">
                              <w:rPr>
                                <w:iCs/>
                                <w:color w:val="000000"/>
                                <w:sz w:val="22"/>
                                <w:lang w:val="pl-PL"/>
                              </w:rPr>
                              <w:t xml:space="preserve">: </w:t>
                            </w:r>
                            <w:r>
                              <w:rPr>
                                <w:color w:val="000000"/>
                                <w:sz w:val="22"/>
                                <w:lang w:val="pl-PL"/>
                              </w:rPr>
                              <w:t>9</w:t>
                            </w:r>
                            <w:r w:rsidRPr="00F22492">
                              <w:rPr>
                                <w:color w:val="000000"/>
                                <w:sz w:val="22"/>
                                <w:lang w:val="pl-PL"/>
                              </w:rPr>
                              <w:t>.34.02.01</w:t>
                            </w:r>
                          </w:p>
                          <w:p w:rsidR="00092970" w:rsidRDefault="00092970" w:rsidP="0040558E">
                            <w:pPr>
                              <w:spacing w:line="340" w:lineRule="exact"/>
                              <w:ind w:firstLine="720"/>
                              <w:rPr>
                                <w:b/>
                                <w:bCs/>
                                <w:color w:val="000000"/>
                                <w:sz w:val="22"/>
                                <w:lang w:val="pl-PL"/>
                              </w:rPr>
                            </w:pPr>
                          </w:p>
                          <w:p w:rsidR="00092970" w:rsidRDefault="00092970" w:rsidP="0040558E">
                            <w:pPr>
                              <w:spacing w:line="340" w:lineRule="exact"/>
                              <w:ind w:firstLine="720"/>
                              <w:rPr>
                                <w:b/>
                                <w:bCs/>
                                <w:color w:val="000000"/>
                                <w:sz w:val="22"/>
                                <w:lang w:val="pl-PL"/>
                              </w:rPr>
                            </w:pPr>
                          </w:p>
                          <w:p w:rsidR="00092970" w:rsidRPr="003E3DA2" w:rsidRDefault="00092970" w:rsidP="0040558E">
                            <w:pPr>
                              <w:spacing w:line="340" w:lineRule="exact"/>
                              <w:ind w:firstLine="720"/>
                              <w:rPr>
                                <w:b/>
                                <w:bCs/>
                                <w:color w:val="000000"/>
                                <w:sz w:val="22"/>
                                <w:lang w:val="vi-VN"/>
                              </w:rPr>
                            </w:pPr>
                            <w:r>
                              <w:rPr>
                                <w:b/>
                                <w:bCs/>
                                <w:color w:val="000000"/>
                                <w:sz w:val="22"/>
                                <w:lang w:val="vi-VN"/>
                              </w:rPr>
                              <w:t xml:space="preserve">  </w:t>
                            </w:r>
                          </w:p>
                          <w:p w:rsidR="00092970" w:rsidRPr="003E3DA2" w:rsidRDefault="00092970" w:rsidP="0040558E">
                            <w:pPr>
                              <w:spacing w:line="340" w:lineRule="exact"/>
                              <w:ind w:firstLine="720"/>
                              <w:rPr>
                                <w:b/>
                                <w:bCs/>
                                <w:color w:val="000000"/>
                                <w:sz w:val="22"/>
                                <w:lang w:val="vi-VN"/>
                              </w:rPr>
                            </w:pPr>
                          </w:p>
                          <w:p w:rsidR="00092970" w:rsidRPr="00FC057D" w:rsidRDefault="00092970" w:rsidP="00FD4246">
                            <w:pPr>
                              <w:spacing w:line="340" w:lineRule="exact"/>
                              <w:jc w:val="center"/>
                              <w:rPr>
                                <w:b/>
                                <w:sz w:val="22"/>
                                <w:lang w:val="vi-VN"/>
                              </w:rPr>
                            </w:pPr>
                            <w:r w:rsidRPr="00FC057D">
                              <w:rPr>
                                <w:b/>
                                <w:bCs/>
                                <w:color w:val="000000"/>
                                <w:sz w:val="22"/>
                                <w:lang w:val="pl-PL"/>
                              </w:rPr>
                              <w:t xml:space="preserve">TÓM TẮT </w:t>
                            </w:r>
                            <w:r w:rsidRPr="00FC057D">
                              <w:rPr>
                                <w:b/>
                                <w:sz w:val="22"/>
                                <w:lang w:val="vi-VN"/>
                              </w:rPr>
                              <w:t>LUẬN ÁN TIẾN SỸ KINH TẾ</w:t>
                            </w:r>
                          </w:p>
                          <w:p w:rsidR="00092970" w:rsidRPr="00FC057D" w:rsidRDefault="00092970" w:rsidP="0040558E">
                            <w:pPr>
                              <w:spacing w:line="340" w:lineRule="exact"/>
                              <w:ind w:firstLine="720"/>
                              <w:rPr>
                                <w:b/>
                                <w:sz w:val="22"/>
                                <w:lang w:val="vi-VN"/>
                              </w:rPr>
                            </w:pPr>
                          </w:p>
                          <w:p w:rsidR="00092970" w:rsidRPr="00FC057D" w:rsidRDefault="00092970" w:rsidP="0040558E">
                            <w:pPr>
                              <w:spacing w:line="340" w:lineRule="exact"/>
                              <w:jc w:val="center"/>
                              <w:rPr>
                                <w:sz w:val="22"/>
                              </w:rPr>
                            </w:pPr>
                          </w:p>
                          <w:p w:rsidR="00092970" w:rsidRDefault="00092970" w:rsidP="0040558E">
                            <w:pPr>
                              <w:spacing w:line="340" w:lineRule="exact"/>
                              <w:rPr>
                                <w:b/>
                                <w:sz w:val="22"/>
                                <w:lang w:val="vi-VN"/>
                              </w:rPr>
                            </w:pPr>
                          </w:p>
                          <w:p w:rsidR="00092970" w:rsidRDefault="00092970" w:rsidP="0040558E">
                            <w:pPr>
                              <w:spacing w:line="340" w:lineRule="exact"/>
                              <w:rPr>
                                <w:b/>
                                <w:sz w:val="22"/>
                                <w:lang w:val="vi-VN"/>
                              </w:rPr>
                            </w:pPr>
                          </w:p>
                          <w:p w:rsidR="00092970" w:rsidRPr="003E3DA2" w:rsidRDefault="00092970" w:rsidP="0040558E">
                            <w:pPr>
                              <w:spacing w:line="340" w:lineRule="exact"/>
                              <w:jc w:val="center"/>
                              <w:rPr>
                                <w:b/>
                                <w:sz w:val="22"/>
                                <w:lang w:val="vi-VN"/>
                              </w:rPr>
                            </w:pPr>
                          </w:p>
                          <w:p w:rsidR="00092970" w:rsidRPr="003E3DA2" w:rsidRDefault="00092970" w:rsidP="0040558E">
                            <w:pPr>
                              <w:spacing w:line="340" w:lineRule="exact"/>
                              <w:jc w:val="center"/>
                              <w:rPr>
                                <w:b/>
                                <w:sz w:val="22"/>
                                <w:lang w:val="vi-VN"/>
                              </w:rPr>
                            </w:pPr>
                          </w:p>
                          <w:p w:rsidR="00092970" w:rsidRDefault="00092970" w:rsidP="0040558E">
                            <w:pPr>
                              <w:spacing w:line="340" w:lineRule="exact"/>
                              <w:jc w:val="center"/>
                              <w:rPr>
                                <w:b/>
                                <w:sz w:val="22"/>
                                <w:lang w:val="vi-VN"/>
                              </w:rPr>
                            </w:pPr>
                          </w:p>
                          <w:p w:rsidR="00092970" w:rsidRPr="00CC7BF4" w:rsidRDefault="00092970" w:rsidP="0040558E">
                            <w:pPr>
                              <w:spacing w:line="340" w:lineRule="exact"/>
                              <w:jc w:val="center"/>
                              <w:rPr>
                                <w:lang w:val="en-US"/>
                              </w:rPr>
                            </w:pPr>
                            <w:r w:rsidRPr="00FC057D">
                              <w:rPr>
                                <w:b/>
                                <w:sz w:val="22"/>
                                <w:lang w:val="vi-VN"/>
                              </w:rPr>
                              <w:t xml:space="preserve">HÀ NỘI </w:t>
                            </w:r>
                            <w:r>
                              <w:rPr>
                                <w:b/>
                                <w:sz w:val="22"/>
                                <w:lang w:val="en-US"/>
                              </w:rPr>
                              <w:t xml:space="preserve">- </w:t>
                            </w:r>
                            <w:r w:rsidRPr="00FC057D">
                              <w:rPr>
                                <w:b/>
                                <w:sz w:val="22"/>
                                <w:lang w:val="vi-VN"/>
                              </w:rPr>
                              <w:t>201</w:t>
                            </w:r>
                            <w:r>
                              <w:rPr>
                                <w:b/>
                                <w:sz w:val="22"/>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5pt;margin-top:-22.3pt;width:302.8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" strokeweight="4.5pt">
                <v:stroke linestyle="thickThin"/>
                <v:path arrowok="t"/>
                <v:textbox>
                  <w:txbxContent>
                    <w:p w:rsidR="00092970" w:rsidRPr="00CC7BF4" w:rsidRDefault="00092970" w:rsidP="0040558E">
                      <w:pPr>
                        <w:spacing w:line="340" w:lineRule="exact"/>
                        <w:rPr>
                          <w:sz w:val="22"/>
                          <w:lang w:val="vi-VN"/>
                        </w:rPr>
                      </w:pPr>
                      <w:r>
                        <w:rPr>
                          <w:b/>
                          <w:sz w:val="22"/>
                          <w:lang w:val="vi-VN"/>
                        </w:rPr>
                        <w:t xml:space="preserve">    </w:t>
                      </w:r>
                      <w:r w:rsidRPr="00CC7BF4">
                        <w:rPr>
                          <w:sz w:val="22"/>
                          <w:lang w:val="vi-VN"/>
                        </w:rPr>
                        <w:t>BỘ GIÁO DỤC VÀ ĐÀO TẠO                 BỘ TÀI CHÍNH</w:t>
                      </w:r>
                    </w:p>
                    <w:p w:rsidR="00092970" w:rsidRPr="00FC057D" w:rsidRDefault="00092970" w:rsidP="0040558E">
                      <w:pPr>
                        <w:spacing w:line="340" w:lineRule="exact"/>
                        <w:jc w:val="center"/>
                        <w:rPr>
                          <w:b/>
                          <w:sz w:val="22"/>
                          <w:lang w:val="vi-VN"/>
                        </w:rPr>
                      </w:pPr>
                      <w:r>
                        <w:rPr>
                          <w:b/>
                          <w:sz w:val="22"/>
                          <w:lang w:val="vi-VN"/>
                        </w:rPr>
                        <w:t xml:space="preserve">   </w:t>
                      </w:r>
                      <w:r w:rsidRPr="00FC057D">
                        <w:rPr>
                          <w:b/>
                          <w:sz w:val="22"/>
                          <w:lang w:val="pt-PT"/>
                        </w:rPr>
                        <w:t>HỌC VIỆN TÀI CHÍNH</w:t>
                      </w:r>
                    </w:p>
                    <w:p w:rsidR="00092970" w:rsidRDefault="00092970" w:rsidP="0040558E">
                      <w:pPr>
                        <w:spacing w:line="340" w:lineRule="exact"/>
                        <w:jc w:val="center"/>
                        <w:rPr>
                          <w:b/>
                          <w:sz w:val="22"/>
                          <w:lang w:val="vi-VN"/>
                        </w:rPr>
                      </w:pPr>
                      <w:r>
                        <w:rPr>
                          <w:b/>
                          <w:sz w:val="28"/>
                          <w:szCs w:val="28"/>
                        </w:rPr>
                        <w:t>----***----</w:t>
                      </w:r>
                    </w:p>
                    <w:p w:rsidR="00092970" w:rsidRPr="003E3DA2" w:rsidRDefault="00092970" w:rsidP="0040558E">
                      <w:pPr>
                        <w:spacing w:line="340" w:lineRule="exact"/>
                        <w:jc w:val="center"/>
                        <w:rPr>
                          <w:b/>
                          <w:sz w:val="22"/>
                          <w:lang w:val="vi-VN"/>
                        </w:rPr>
                      </w:pPr>
                    </w:p>
                    <w:p w:rsidR="00092970" w:rsidRPr="003E3DA2" w:rsidRDefault="00092970" w:rsidP="0040558E">
                      <w:pPr>
                        <w:spacing w:line="340" w:lineRule="exact"/>
                        <w:jc w:val="center"/>
                        <w:rPr>
                          <w:b/>
                          <w:sz w:val="22"/>
                          <w:lang w:val="vi-VN"/>
                        </w:rPr>
                      </w:pPr>
                    </w:p>
                    <w:p w:rsidR="00092970" w:rsidRPr="002A6CF2" w:rsidRDefault="00092970" w:rsidP="0040558E">
                      <w:pPr>
                        <w:spacing w:line="340" w:lineRule="exact"/>
                        <w:jc w:val="center"/>
                        <w:rPr>
                          <w:b/>
                          <w:sz w:val="22"/>
                          <w:lang w:val="vi-VN"/>
                        </w:rPr>
                      </w:pPr>
                      <w:r w:rsidRPr="002A6CF2">
                        <w:rPr>
                          <w:b/>
                          <w:sz w:val="22"/>
                          <w:lang w:val="vi-VN"/>
                        </w:rPr>
                        <w:t>HOÀNG TRUNG ĐỨC</w:t>
                      </w:r>
                    </w:p>
                    <w:p w:rsidR="00092970" w:rsidRDefault="00092970" w:rsidP="0040558E">
                      <w:pPr>
                        <w:spacing w:line="340" w:lineRule="exact"/>
                        <w:jc w:val="center"/>
                        <w:rPr>
                          <w:b/>
                          <w:sz w:val="22"/>
                          <w:lang w:val="vi-VN"/>
                        </w:rPr>
                      </w:pPr>
                    </w:p>
                    <w:p w:rsidR="00092970" w:rsidRDefault="00092970" w:rsidP="0040558E">
                      <w:pPr>
                        <w:spacing w:line="340" w:lineRule="exact"/>
                        <w:jc w:val="center"/>
                        <w:rPr>
                          <w:b/>
                          <w:sz w:val="22"/>
                          <w:lang w:val="vi-VN"/>
                        </w:rPr>
                      </w:pPr>
                    </w:p>
                    <w:p w:rsidR="00092970" w:rsidRDefault="00092970" w:rsidP="00CC7BF4">
                      <w:pPr>
                        <w:spacing w:line="340" w:lineRule="exact"/>
                        <w:jc w:val="center"/>
                        <w:rPr>
                          <w:b/>
                          <w:szCs w:val="24"/>
                          <w:lang w:val="vi-VN"/>
                        </w:rPr>
                      </w:pPr>
                      <w:r>
                        <w:rPr>
                          <w:b/>
                          <w:szCs w:val="24"/>
                          <w:lang w:val="vi-VN"/>
                        </w:rPr>
                        <w:t xml:space="preserve">CƠ CẤU NGUỒN VỐN CỦA CÁC CÔNG TY </w:t>
                      </w:r>
                    </w:p>
                    <w:p w:rsidR="00092970" w:rsidRPr="003E3DA2" w:rsidRDefault="00092970" w:rsidP="00CC7BF4">
                      <w:pPr>
                        <w:spacing w:line="340" w:lineRule="exact"/>
                        <w:jc w:val="center"/>
                        <w:rPr>
                          <w:b/>
                          <w:szCs w:val="24"/>
                          <w:lang w:val="vi-VN"/>
                        </w:rPr>
                      </w:pPr>
                      <w:r>
                        <w:rPr>
                          <w:b/>
                          <w:szCs w:val="24"/>
                          <w:lang w:val="vi-VN"/>
                        </w:rPr>
                        <w:t>CỔ PHẦN NGÀNH ĐIỆN NIÊM YẾT Ở VIỆT NAM</w:t>
                      </w:r>
                    </w:p>
                    <w:p w:rsidR="00092970" w:rsidRPr="003E3DA2" w:rsidRDefault="00092970" w:rsidP="00CC7BF4">
                      <w:pPr>
                        <w:spacing w:line="340" w:lineRule="exact"/>
                        <w:jc w:val="center"/>
                        <w:rPr>
                          <w:b/>
                          <w:sz w:val="22"/>
                          <w:lang w:val="vi-VN"/>
                        </w:rPr>
                      </w:pPr>
                    </w:p>
                    <w:p w:rsidR="00092970" w:rsidRPr="003E3DA2" w:rsidRDefault="00092970" w:rsidP="00CC7BF4">
                      <w:pPr>
                        <w:spacing w:line="340" w:lineRule="exact"/>
                        <w:jc w:val="center"/>
                        <w:rPr>
                          <w:b/>
                          <w:sz w:val="22"/>
                          <w:lang w:val="vi-VN"/>
                        </w:rPr>
                      </w:pPr>
                    </w:p>
                    <w:p w:rsidR="00092970" w:rsidRPr="003E3DA2" w:rsidRDefault="00092970" w:rsidP="00CC7BF4">
                      <w:pPr>
                        <w:spacing w:line="340" w:lineRule="exact"/>
                        <w:jc w:val="center"/>
                        <w:rPr>
                          <w:b/>
                          <w:sz w:val="22"/>
                          <w:lang w:val="vi-VN"/>
                        </w:rPr>
                      </w:pPr>
                    </w:p>
                    <w:p w:rsidR="00092970" w:rsidRPr="00F22492" w:rsidRDefault="00092970" w:rsidP="0040558E">
                      <w:pPr>
                        <w:spacing w:line="340" w:lineRule="exact"/>
                        <w:jc w:val="center"/>
                        <w:rPr>
                          <w:b/>
                          <w:sz w:val="22"/>
                          <w:lang w:val="vi-VN"/>
                        </w:rPr>
                      </w:pPr>
                      <w:r w:rsidRPr="00F22492">
                        <w:rPr>
                          <w:iCs/>
                          <w:color w:val="000000"/>
                          <w:sz w:val="22"/>
                          <w:lang w:val="pl-PL"/>
                        </w:rPr>
                        <w:t xml:space="preserve">Chuyên ngành </w:t>
                      </w:r>
                      <w:r w:rsidRPr="00F22492">
                        <w:rPr>
                          <w:iCs/>
                          <w:color w:val="000000"/>
                          <w:sz w:val="22"/>
                          <w:lang w:val="pl-PL"/>
                        </w:rPr>
                        <w:tab/>
                        <w:t xml:space="preserve">: </w:t>
                      </w:r>
                      <w:r w:rsidRPr="00F22492">
                        <w:rPr>
                          <w:color w:val="000000"/>
                          <w:sz w:val="22"/>
                          <w:lang w:val="pl-PL"/>
                        </w:rPr>
                        <w:t>Tài chính - Ngân hàng</w:t>
                      </w:r>
                    </w:p>
                    <w:p w:rsidR="00092970" w:rsidRPr="00F22492" w:rsidRDefault="00092970" w:rsidP="0040558E">
                      <w:pPr>
                        <w:spacing w:line="340" w:lineRule="exact"/>
                        <w:ind w:firstLine="720"/>
                        <w:rPr>
                          <w:b/>
                          <w:sz w:val="22"/>
                          <w:lang w:val="vi-VN"/>
                        </w:rPr>
                      </w:pPr>
                      <w:r w:rsidRPr="00F22492">
                        <w:rPr>
                          <w:iCs/>
                          <w:color w:val="000000"/>
                          <w:sz w:val="22"/>
                          <w:lang w:val="vi-VN"/>
                        </w:rPr>
                        <w:t xml:space="preserve">      </w:t>
                      </w:r>
                      <w:r>
                        <w:rPr>
                          <w:iCs/>
                          <w:color w:val="000000"/>
                          <w:sz w:val="22"/>
                          <w:lang w:val="vi-VN"/>
                        </w:rPr>
                        <w:t xml:space="preserve"> </w:t>
                      </w:r>
                      <w:r w:rsidRPr="00F22492">
                        <w:rPr>
                          <w:iCs/>
                          <w:color w:val="000000"/>
                          <w:sz w:val="22"/>
                          <w:lang w:val="pl-PL"/>
                        </w:rPr>
                        <w:t>Mã số</w:t>
                      </w:r>
                      <w:r w:rsidRPr="00F22492">
                        <w:rPr>
                          <w:iCs/>
                          <w:color w:val="000000"/>
                          <w:sz w:val="22"/>
                          <w:lang w:val="pl-PL"/>
                        </w:rPr>
                        <w:tab/>
                      </w:r>
                      <w:r w:rsidRPr="00F22492">
                        <w:rPr>
                          <w:iCs/>
                          <w:color w:val="000000"/>
                          <w:sz w:val="22"/>
                          <w:lang w:val="vi-VN"/>
                        </w:rPr>
                        <w:t xml:space="preserve">      </w:t>
                      </w:r>
                      <w:r w:rsidRPr="00F22492">
                        <w:rPr>
                          <w:iCs/>
                          <w:color w:val="000000"/>
                          <w:sz w:val="22"/>
                          <w:lang w:val="pl-PL"/>
                        </w:rPr>
                        <w:t xml:space="preserve">: </w:t>
                      </w:r>
                      <w:r>
                        <w:rPr>
                          <w:color w:val="000000"/>
                          <w:sz w:val="22"/>
                          <w:lang w:val="pl-PL"/>
                        </w:rPr>
                        <w:t>9</w:t>
                      </w:r>
                      <w:r w:rsidRPr="00F22492">
                        <w:rPr>
                          <w:color w:val="000000"/>
                          <w:sz w:val="22"/>
                          <w:lang w:val="pl-PL"/>
                        </w:rPr>
                        <w:t>.34.02.01</w:t>
                      </w:r>
                    </w:p>
                    <w:p w:rsidR="00092970" w:rsidRDefault="00092970" w:rsidP="0040558E">
                      <w:pPr>
                        <w:spacing w:line="340" w:lineRule="exact"/>
                        <w:ind w:firstLine="720"/>
                        <w:rPr>
                          <w:b/>
                          <w:bCs/>
                          <w:color w:val="000000"/>
                          <w:sz w:val="22"/>
                          <w:lang w:val="pl-PL"/>
                        </w:rPr>
                      </w:pPr>
                    </w:p>
                    <w:p w:rsidR="00092970" w:rsidRDefault="00092970" w:rsidP="0040558E">
                      <w:pPr>
                        <w:spacing w:line="340" w:lineRule="exact"/>
                        <w:ind w:firstLine="720"/>
                        <w:rPr>
                          <w:b/>
                          <w:bCs/>
                          <w:color w:val="000000"/>
                          <w:sz w:val="22"/>
                          <w:lang w:val="pl-PL"/>
                        </w:rPr>
                      </w:pPr>
                    </w:p>
                    <w:p w:rsidR="00092970" w:rsidRPr="003E3DA2" w:rsidRDefault="00092970" w:rsidP="0040558E">
                      <w:pPr>
                        <w:spacing w:line="340" w:lineRule="exact"/>
                        <w:ind w:firstLine="720"/>
                        <w:rPr>
                          <w:b/>
                          <w:bCs/>
                          <w:color w:val="000000"/>
                          <w:sz w:val="22"/>
                          <w:lang w:val="vi-VN"/>
                        </w:rPr>
                      </w:pPr>
                      <w:r>
                        <w:rPr>
                          <w:b/>
                          <w:bCs/>
                          <w:color w:val="000000"/>
                          <w:sz w:val="22"/>
                          <w:lang w:val="vi-VN"/>
                        </w:rPr>
                        <w:t xml:space="preserve">  </w:t>
                      </w:r>
                    </w:p>
                    <w:p w:rsidR="00092970" w:rsidRPr="003E3DA2" w:rsidRDefault="00092970" w:rsidP="0040558E">
                      <w:pPr>
                        <w:spacing w:line="340" w:lineRule="exact"/>
                        <w:ind w:firstLine="720"/>
                        <w:rPr>
                          <w:b/>
                          <w:bCs/>
                          <w:color w:val="000000"/>
                          <w:sz w:val="22"/>
                          <w:lang w:val="vi-VN"/>
                        </w:rPr>
                      </w:pPr>
                    </w:p>
                    <w:p w:rsidR="00092970" w:rsidRPr="00FC057D" w:rsidRDefault="00092970" w:rsidP="00FD4246">
                      <w:pPr>
                        <w:spacing w:line="340" w:lineRule="exact"/>
                        <w:jc w:val="center"/>
                        <w:rPr>
                          <w:b/>
                          <w:sz w:val="22"/>
                          <w:lang w:val="vi-VN"/>
                        </w:rPr>
                      </w:pPr>
                      <w:r w:rsidRPr="00FC057D">
                        <w:rPr>
                          <w:b/>
                          <w:bCs/>
                          <w:color w:val="000000"/>
                          <w:sz w:val="22"/>
                          <w:lang w:val="pl-PL"/>
                        </w:rPr>
                        <w:t xml:space="preserve">TÓM TẮT </w:t>
                      </w:r>
                      <w:r w:rsidRPr="00FC057D">
                        <w:rPr>
                          <w:b/>
                          <w:sz w:val="22"/>
                          <w:lang w:val="vi-VN"/>
                        </w:rPr>
                        <w:t>LUẬN ÁN TIẾN SỸ KINH TẾ</w:t>
                      </w:r>
                    </w:p>
                    <w:p w:rsidR="00092970" w:rsidRPr="00FC057D" w:rsidRDefault="00092970" w:rsidP="0040558E">
                      <w:pPr>
                        <w:spacing w:line="340" w:lineRule="exact"/>
                        <w:ind w:firstLine="720"/>
                        <w:rPr>
                          <w:b/>
                          <w:sz w:val="22"/>
                          <w:lang w:val="vi-VN"/>
                        </w:rPr>
                      </w:pPr>
                    </w:p>
                    <w:p w:rsidR="00092970" w:rsidRPr="00FC057D" w:rsidRDefault="00092970" w:rsidP="0040558E">
                      <w:pPr>
                        <w:spacing w:line="340" w:lineRule="exact"/>
                        <w:jc w:val="center"/>
                        <w:rPr>
                          <w:sz w:val="22"/>
                        </w:rPr>
                      </w:pPr>
                    </w:p>
                    <w:p w:rsidR="00092970" w:rsidRDefault="00092970" w:rsidP="0040558E">
                      <w:pPr>
                        <w:spacing w:line="340" w:lineRule="exact"/>
                        <w:rPr>
                          <w:b/>
                          <w:sz w:val="22"/>
                          <w:lang w:val="vi-VN"/>
                        </w:rPr>
                      </w:pPr>
                    </w:p>
                    <w:p w:rsidR="00092970" w:rsidRDefault="00092970" w:rsidP="0040558E">
                      <w:pPr>
                        <w:spacing w:line="340" w:lineRule="exact"/>
                        <w:rPr>
                          <w:b/>
                          <w:sz w:val="22"/>
                          <w:lang w:val="vi-VN"/>
                        </w:rPr>
                      </w:pPr>
                    </w:p>
                    <w:p w:rsidR="00092970" w:rsidRPr="003E3DA2" w:rsidRDefault="00092970" w:rsidP="0040558E">
                      <w:pPr>
                        <w:spacing w:line="340" w:lineRule="exact"/>
                        <w:jc w:val="center"/>
                        <w:rPr>
                          <w:b/>
                          <w:sz w:val="22"/>
                          <w:lang w:val="vi-VN"/>
                        </w:rPr>
                      </w:pPr>
                    </w:p>
                    <w:p w:rsidR="00092970" w:rsidRPr="003E3DA2" w:rsidRDefault="00092970" w:rsidP="0040558E">
                      <w:pPr>
                        <w:spacing w:line="340" w:lineRule="exact"/>
                        <w:jc w:val="center"/>
                        <w:rPr>
                          <w:b/>
                          <w:sz w:val="22"/>
                          <w:lang w:val="vi-VN"/>
                        </w:rPr>
                      </w:pPr>
                    </w:p>
                    <w:p w:rsidR="00092970" w:rsidRDefault="00092970" w:rsidP="0040558E">
                      <w:pPr>
                        <w:spacing w:line="340" w:lineRule="exact"/>
                        <w:jc w:val="center"/>
                        <w:rPr>
                          <w:b/>
                          <w:sz w:val="22"/>
                          <w:lang w:val="vi-VN"/>
                        </w:rPr>
                      </w:pPr>
                    </w:p>
                    <w:p w:rsidR="00092970" w:rsidRPr="00CC7BF4" w:rsidRDefault="00092970" w:rsidP="0040558E">
                      <w:pPr>
                        <w:spacing w:line="340" w:lineRule="exact"/>
                        <w:jc w:val="center"/>
                        <w:rPr>
                          <w:lang w:val="en-US"/>
                        </w:rPr>
                      </w:pPr>
                      <w:r w:rsidRPr="00FC057D">
                        <w:rPr>
                          <w:b/>
                          <w:sz w:val="22"/>
                          <w:lang w:val="vi-VN"/>
                        </w:rPr>
                        <w:t xml:space="preserve">HÀ NỘI </w:t>
                      </w:r>
                      <w:r>
                        <w:rPr>
                          <w:b/>
                          <w:sz w:val="22"/>
                          <w:lang w:val="en-US"/>
                        </w:rPr>
                        <w:t xml:space="preserve">- </w:t>
                      </w:r>
                      <w:r w:rsidRPr="00FC057D">
                        <w:rPr>
                          <w:b/>
                          <w:sz w:val="22"/>
                          <w:lang w:val="vi-VN"/>
                        </w:rPr>
                        <w:t>201</w:t>
                      </w:r>
                      <w:r>
                        <w:rPr>
                          <w:b/>
                          <w:sz w:val="22"/>
                          <w:lang w:val="en-US"/>
                        </w:rPr>
                        <w:t>9</w:t>
                      </w:r>
                    </w:p>
                  </w:txbxContent>
                </v:textbox>
              </v:shape>
            </w:pict>
          </mc:Fallback>
        </mc:AlternateContent>
      </w:r>
    </w:p>
    <w:p w:rsidR="00C10365" w:rsidRPr="00801342" w:rsidRDefault="0040558E" w:rsidP="004E097C">
      <w:pPr>
        <w:spacing w:line="312" w:lineRule="auto"/>
        <w:ind w:left="-90" w:right="-195" w:firstLine="447"/>
        <w:jc w:val="both"/>
        <w:rPr>
          <w:sz w:val="22"/>
        </w:rPr>
      </w:pPr>
      <w:r w:rsidRPr="00801342">
        <w:rPr>
          <w:sz w:val="22"/>
        </w:rPr>
        <w:br w:type="page"/>
      </w:r>
    </w:p>
    <w:p w:rsidR="00C10365" w:rsidRPr="00801342" w:rsidRDefault="00FB2673" w:rsidP="004E097C">
      <w:pPr>
        <w:spacing w:line="312" w:lineRule="auto"/>
        <w:ind w:left="-90" w:right="-195" w:firstLine="447"/>
        <w:jc w:val="both"/>
        <w:rPr>
          <w:sz w:val="22"/>
        </w:rPr>
      </w:pPr>
      <w:r>
        <w:rPr>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-525145</wp:posOffset>
                </wp:positionV>
                <wp:extent cx="3876675" cy="6181725"/>
                <wp:effectExtent l="0" t="0" r="0" b="317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6675" cy="6181725"/>
                        </a:xfrm>
                        <a:prstGeom prst="rect">
                          <a:avLst/>
                        </a:prstGeom>
                        <a:solidFill>
                          <a:srgbClr val="FFFFFF"/>
                        </a:solidFill>
                        <a:ln w="12700">
                          <a:solidFill>
                            <a:srgbClr val="000000"/>
                          </a:solidFill>
                          <a:miter lim="800000"/>
                          <a:headEnd/>
                          <a:tailEnd/>
                        </a:ln>
                      </wps:spPr>
                      <wps:txbx>
                        <w:txbxContent>
                          <w:p w:rsidR="00092970" w:rsidRDefault="00092970" w:rsidP="0040558E">
                            <w:pPr>
                              <w:rPr>
                                <w:lang w:val="vi-VN"/>
                              </w:rPr>
                            </w:pPr>
                            <w:r>
                              <w:rPr>
                                <w:lang w:val="vi-VN"/>
                              </w:rPr>
                              <w:t xml:space="preserve">   </w:t>
                            </w:r>
                          </w:p>
                          <w:p w:rsidR="00092970" w:rsidRPr="000322C8" w:rsidRDefault="00092970" w:rsidP="0040558E">
                            <w:pPr>
                              <w:spacing w:line="340" w:lineRule="exact"/>
                              <w:rPr>
                                <w:bCs/>
                                <w:color w:val="000000"/>
                                <w:spacing w:val="2"/>
                                <w:sz w:val="22"/>
                                <w:lang w:val="pl-PL"/>
                              </w:rPr>
                            </w:pPr>
                            <w:r w:rsidRPr="000322C8">
                              <w:rPr>
                                <w:bCs/>
                                <w:color w:val="000000"/>
                                <w:spacing w:val="2"/>
                                <w:sz w:val="22"/>
                                <w:lang w:val="pl-PL"/>
                              </w:rPr>
                              <w:t>Công trình được hoàn thành</w:t>
                            </w:r>
                            <w:r w:rsidRPr="000322C8">
                              <w:rPr>
                                <w:bCs/>
                                <w:color w:val="000000"/>
                                <w:spacing w:val="2"/>
                                <w:sz w:val="22"/>
                                <w:lang w:val="vi-VN"/>
                              </w:rPr>
                              <w:t xml:space="preserve"> </w:t>
                            </w:r>
                            <w:r w:rsidRPr="000322C8">
                              <w:rPr>
                                <w:bCs/>
                                <w:color w:val="000000"/>
                                <w:spacing w:val="2"/>
                                <w:sz w:val="22"/>
                                <w:lang w:val="pl-PL"/>
                              </w:rPr>
                              <w:t>tại</w:t>
                            </w:r>
                            <w:r>
                              <w:rPr>
                                <w:bCs/>
                                <w:color w:val="000000"/>
                                <w:spacing w:val="2"/>
                                <w:sz w:val="22"/>
                                <w:lang w:val="vi-VN"/>
                              </w:rPr>
                              <w:t xml:space="preserve">: </w:t>
                            </w:r>
                            <w:r w:rsidRPr="00C13455">
                              <w:rPr>
                                <w:b/>
                                <w:bCs/>
                                <w:color w:val="000000"/>
                                <w:spacing w:val="2"/>
                                <w:sz w:val="22"/>
                                <w:lang w:val="pl-PL"/>
                              </w:rPr>
                              <w:t>Học viện Tài chính</w:t>
                            </w:r>
                          </w:p>
                          <w:p w:rsidR="00092970" w:rsidRPr="000322C8" w:rsidRDefault="00092970" w:rsidP="0040558E">
                            <w:pPr>
                              <w:spacing w:line="340" w:lineRule="exact"/>
                              <w:rPr>
                                <w:b/>
                                <w:bCs/>
                                <w:color w:val="000000"/>
                                <w:spacing w:val="2"/>
                                <w:sz w:val="22"/>
                                <w:lang w:val="pl-PL"/>
                              </w:rPr>
                            </w:pPr>
                          </w:p>
                          <w:p w:rsidR="00092970" w:rsidRDefault="00092970" w:rsidP="0040558E">
                            <w:pPr>
                              <w:spacing w:line="340" w:lineRule="exact"/>
                              <w:jc w:val="right"/>
                              <w:rPr>
                                <w:sz w:val="22"/>
                                <w:lang w:val="pl-PL"/>
                              </w:rPr>
                            </w:pPr>
                          </w:p>
                          <w:p w:rsidR="00092970" w:rsidRPr="002F2937" w:rsidRDefault="00092970" w:rsidP="0040558E">
                            <w:pPr>
                              <w:spacing w:line="340" w:lineRule="exact"/>
                              <w:rPr>
                                <w:bCs/>
                                <w:iCs/>
                                <w:color w:val="000000"/>
                                <w:sz w:val="22"/>
                                <w:lang w:val="vi-VN"/>
                              </w:rPr>
                            </w:pPr>
                            <w:r w:rsidRPr="0048564C">
                              <w:rPr>
                                <w:b/>
                                <w:bCs/>
                                <w:iCs/>
                                <w:color w:val="000000"/>
                                <w:sz w:val="22"/>
                                <w:lang w:val="pl-PL"/>
                              </w:rPr>
                              <w:t>Người hướng dẫn khoa học:</w:t>
                            </w:r>
                            <w:r>
                              <w:rPr>
                                <w:b/>
                                <w:bCs/>
                                <w:iCs/>
                                <w:color w:val="000000"/>
                                <w:sz w:val="22"/>
                                <w:lang w:val="pl-PL"/>
                              </w:rPr>
                              <w:t xml:space="preserve"> </w:t>
                            </w:r>
                            <w:r w:rsidRPr="002F2937">
                              <w:rPr>
                                <w:bCs/>
                                <w:iCs/>
                                <w:color w:val="000000"/>
                                <w:sz w:val="22"/>
                                <w:lang w:val="pl-PL"/>
                              </w:rPr>
                              <w:t>1. PGS</w:t>
                            </w:r>
                            <w:r w:rsidRPr="002F2937">
                              <w:rPr>
                                <w:bCs/>
                                <w:iCs/>
                                <w:color w:val="000000"/>
                                <w:sz w:val="22"/>
                                <w:lang w:val="vi-VN"/>
                              </w:rPr>
                              <w:t>.,TS. VŨ CÔNG TY</w:t>
                            </w:r>
                          </w:p>
                          <w:p w:rsidR="00092970" w:rsidRPr="002F2937" w:rsidRDefault="00092970" w:rsidP="0040558E">
                            <w:pPr>
                              <w:spacing w:line="340" w:lineRule="exact"/>
                              <w:rPr>
                                <w:bCs/>
                                <w:iCs/>
                                <w:color w:val="000000"/>
                                <w:sz w:val="22"/>
                                <w:lang w:val="vi-VN"/>
                              </w:rPr>
                            </w:pPr>
                            <w:r w:rsidRPr="002F2937">
                              <w:rPr>
                                <w:bCs/>
                                <w:iCs/>
                                <w:color w:val="000000"/>
                                <w:sz w:val="22"/>
                                <w:lang w:val="vi-VN"/>
                              </w:rPr>
                              <w:tab/>
                            </w:r>
                            <w:r w:rsidRPr="002F2937">
                              <w:rPr>
                                <w:bCs/>
                                <w:iCs/>
                                <w:color w:val="000000"/>
                                <w:sz w:val="22"/>
                                <w:lang w:val="vi-VN"/>
                              </w:rPr>
                              <w:tab/>
                            </w:r>
                            <w:r w:rsidRPr="002F2937">
                              <w:rPr>
                                <w:bCs/>
                                <w:iCs/>
                                <w:color w:val="000000"/>
                                <w:sz w:val="22"/>
                                <w:lang w:val="vi-VN"/>
                              </w:rPr>
                              <w:tab/>
                              <w:t xml:space="preserve">          2. TS. ĐÀM MINH ĐỨC</w:t>
                            </w:r>
                          </w:p>
                          <w:p w:rsidR="00092970" w:rsidRPr="002A6CF2" w:rsidRDefault="00092970" w:rsidP="007160E4">
                            <w:pPr>
                              <w:spacing w:line="340" w:lineRule="exact"/>
                              <w:jc w:val="center"/>
                              <w:rPr>
                                <w:sz w:val="22"/>
                                <w:lang w:val="vi-VN"/>
                              </w:rPr>
                            </w:pPr>
                            <w:r w:rsidRPr="000322C8">
                              <w:rPr>
                                <w:sz w:val="22"/>
                                <w:lang w:val="vi-VN"/>
                              </w:rPr>
                              <w:t xml:space="preserve">          </w:t>
                            </w:r>
                            <w:r>
                              <w:rPr>
                                <w:sz w:val="22"/>
                                <w:lang w:val="vi-VN"/>
                              </w:rPr>
                              <w:t xml:space="preserve">                    </w:t>
                            </w:r>
                          </w:p>
                          <w:p w:rsidR="00092970" w:rsidRDefault="00092970" w:rsidP="0040558E">
                            <w:pPr>
                              <w:tabs>
                                <w:tab w:val="left" w:pos="1794"/>
                                <w:tab w:val="left" w:pos="2700"/>
                                <w:tab w:val="right" w:leader="dot" w:pos="7200"/>
                              </w:tabs>
                              <w:spacing w:line="340" w:lineRule="exact"/>
                              <w:rPr>
                                <w:b/>
                                <w:bCs/>
                                <w:i/>
                                <w:iCs/>
                                <w:color w:val="000000"/>
                                <w:sz w:val="22"/>
                                <w:lang w:val="pl-PL"/>
                              </w:rPr>
                            </w:pPr>
                          </w:p>
                          <w:p w:rsidR="00092970" w:rsidRDefault="00092970" w:rsidP="0040558E">
                            <w:pPr>
                              <w:tabs>
                                <w:tab w:val="left" w:pos="1794"/>
                                <w:tab w:val="left" w:pos="2700"/>
                                <w:tab w:val="right" w:leader="dot" w:pos="7200"/>
                              </w:tabs>
                              <w:spacing w:line="340" w:lineRule="exact"/>
                              <w:rPr>
                                <w:b/>
                                <w:bCs/>
                                <w:color w:val="000000"/>
                                <w:sz w:val="22"/>
                                <w:lang w:val="vi-VN"/>
                              </w:rPr>
                            </w:pPr>
                            <w:r w:rsidRPr="005672E0">
                              <w:rPr>
                                <w:b/>
                                <w:bCs/>
                                <w:iCs/>
                                <w:color w:val="000000"/>
                                <w:sz w:val="22"/>
                                <w:lang w:val="pl-PL"/>
                              </w:rPr>
                              <w:t>Phản biện 1</w:t>
                            </w:r>
                            <w:r w:rsidRPr="000322C8">
                              <w:rPr>
                                <w:b/>
                                <w:bCs/>
                                <w:color w:val="000000"/>
                                <w:sz w:val="22"/>
                                <w:lang w:val="pl-PL"/>
                              </w:rPr>
                              <w:t>:</w:t>
                            </w: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Default="00092970" w:rsidP="0040558E">
                            <w:pPr>
                              <w:tabs>
                                <w:tab w:val="left" w:pos="1794"/>
                                <w:tab w:val="left" w:pos="2700"/>
                                <w:tab w:val="right" w:leader="dot" w:pos="7200"/>
                              </w:tabs>
                              <w:spacing w:line="340" w:lineRule="exact"/>
                              <w:rPr>
                                <w:b/>
                                <w:bCs/>
                                <w:color w:val="000000"/>
                                <w:sz w:val="14"/>
                                <w:szCs w:val="14"/>
                                <w:lang w:val="vi-VN"/>
                              </w:rPr>
                            </w:pP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Pr="000322C8" w:rsidRDefault="00092970" w:rsidP="0040558E">
                            <w:pPr>
                              <w:spacing w:line="340" w:lineRule="exact"/>
                              <w:rPr>
                                <w:bCs/>
                                <w:color w:val="000000"/>
                                <w:sz w:val="22"/>
                                <w:lang w:val="pl-PL"/>
                              </w:rPr>
                            </w:pPr>
                            <w:r w:rsidRPr="000322C8">
                              <w:rPr>
                                <w:color w:val="000000"/>
                                <w:sz w:val="22"/>
                                <w:lang w:val="pl-PL"/>
                              </w:rPr>
                              <w:tab/>
                              <w:t xml:space="preserve"> </w:t>
                            </w:r>
                            <w:r w:rsidRPr="000322C8">
                              <w:rPr>
                                <w:bCs/>
                                <w:color w:val="000000"/>
                                <w:sz w:val="22"/>
                                <w:lang w:val="pl-PL"/>
                              </w:rPr>
                              <w:tab/>
                            </w:r>
                          </w:p>
                          <w:p w:rsidR="00092970" w:rsidRPr="000322C8" w:rsidRDefault="00092970" w:rsidP="0040558E">
                            <w:pPr>
                              <w:tabs>
                                <w:tab w:val="left" w:pos="1794"/>
                                <w:tab w:val="left" w:pos="2700"/>
                                <w:tab w:val="right" w:leader="dot" w:pos="7200"/>
                              </w:tabs>
                              <w:spacing w:line="340" w:lineRule="exact"/>
                              <w:rPr>
                                <w:color w:val="000000"/>
                                <w:sz w:val="22"/>
                                <w:lang w:val="pl-PL"/>
                              </w:rPr>
                            </w:pPr>
                            <w:r w:rsidRPr="005672E0">
                              <w:rPr>
                                <w:b/>
                                <w:bCs/>
                                <w:iCs/>
                                <w:color w:val="000000"/>
                                <w:sz w:val="22"/>
                                <w:lang w:val="pl-PL"/>
                              </w:rPr>
                              <w:t xml:space="preserve">Phản biện </w:t>
                            </w:r>
                            <w:r w:rsidRPr="005672E0">
                              <w:rPr>
                                <w:b/>
                                <w:bCs/>
                                <w:iCs/>
                                <w:color w:val="000000"/>
                                <w:sz w:val="22"/>
                                <w:lang w:val="vi-VN"/>
                              </w:rPr>
                              <w:t>2</w:t>
                            </w:r>
                            <w:r w:rsidRPr="000322C8">
                              <w:rPr>
                                <w:b/>
                                <w:bCs/>
                                <w:color w:val="000000"/>
                                <w:sz w:val="22"/>
                                <w:lang w:val="pl-PL"/>
                              </w:rPr>
                              <w:t>:</w:t>
                            </w: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Default="00092970" w:rsidP="0040558E">
                            <w:pPr>
                              <w:spacing w:line="340" w:lineRule="exact"/>
                              <w:rPr>
                                <w:bCs/>
                                <w:color w:val="000000"/>
                                <w:sz w:val="22"/>
                                <w:lang w:val="pl-PL"/>
                              </w:rPr>
                            </w:pPr>
                            <w:r>
                              <w:rPr>
                                <w:color w:val="000000"/>
                                <w:sz w:val="22"/>
                                <w:lang w:val="pl-PL"/>
                              </w:rPr>
                              <w:tab/>
                              <w:t xml:space="preserve">        </w:t>
                            </w:r>
                            <w:r w:rsidRPr="00155427">
                              <w:rPr>
                                <w:b/>
                                <w:bCs/>
                                <w:color w:val="000000"/>
                                <w:sz w:val="14"/>
                                <w:szCs w:val="14"/>
                                <w:lang w:val="vi-VN"/>
                              </w:rPr>
                              <w:t>. . . . . . . . . . . . . .. . . . . . . . . . . . . . .  . . . . . . . . . .  . . . . . . . . . . . . . . . . . . . .  . . . . . .</w:t>
                            </w:r>
                            <w:r w:rsidRPr="000322C8">
                              <w:rPr>
                                <w:bCs/>
                                <w:color w:val="000000"/>
                                <w:sz w:val="22"/>
                                <w:lang w:val="pl-PL"/>
                              </w:rPr>
                              <w:tab/>
                            </w:r>
                          </w:p>
                          <w:p w:rsidR="00092970" w:rsidRPr="000322C8" w:rsidRDefault="00092970" w:rsidP="0040558E">
                            <w:pPr>
                              <w:spacing w:line="340" w:lineRule="exact"/>
                              <w:rPr>
                                <w:bCs/>
                                <w:color w:val="000000"/>
                                <w:sz w:val="22"/>
                                <w:lang w:val="pl-PL"/>
                              </w:rPr>
                            </w:pPr>
                          </w:p>
                          <w:p w:rsidR="00092970" w:rsidRDefault="00092970" w:rsidP="0040558E">
                            <w:pPr>
                              <w:tabs>
                                <w:tab w:val="left" w:pos="1794"/>
                                <w:tab w:val="left" w:pos="2700"/>
                                <w:tab w:val="right" w:leader="dot" w:pos="7200"/>
                              </w:tabs>
                              <w:spacing w:line="340" w:lineRule="exact"/>
                              <w:rPr>
                                <w:b/>
                                <w:bCs/>
                                <w:color w:val="000000"/>
                                <w:sz w:val="14"/>
                                <w:szCs w:val="14"/>
                                <w:lang w:val="vi-VN"/>
                              </w:rPr>
                            </w:pPr>
                            <w:r w:rsidRPr="005672E0">
                              <w:rPr>
                                <w:b/>
                                <w:bCs/>
                                <w:iCs/>
                                <w:color w:val="000000"/>
                                <w:sz w:val="22"/>
                                <w:lang w:val="pl-PL"/>
                              </w:rPr>
                              <w:t xml:space="preserve">Phản biện </w:t>
                            </w:r>
                            <w:r w:rsidRPr="005672E0">
                              <w:rPr>
                                <w:b/>
                                <w:bCs/>
                                <w:iCs/>
                                <w:color w:val="000000"/>
                                <w:sz w:val="22"/>
                                <w:lang w:val="vi-VN"/>
                              </w:rPr>
                              <w:t>3</w:t>
                            </w:r>
                            <w:r w:rsidRPr="000322C8">
                              <w:rPr>
                                <w:b/>
                                <w:bCs/>
                                <w:color w:val="000000"/>
                                <w:sz w:val="22"/>
                                <w:lang w:val="pl-PL"/>
                              </w:rPr>
                              <w:t>:</w:t>
                            </w:r>
                            <w:r w:rsidRPr="00EB31A6">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Pr="000322C8" w:rsidRDefault="00092970" w:rsidP="0040558E">
                            <w:pPr>
                              <w:tabs>
                                <w:tab w:val="left" w:pos="1794"/>
                                <w:tab w:val="left" w:pos="2700"/>
                                <w:tab w:val="right" w:leader="dot" w:pos="7200"/>
                              </w:tabs>
                              <w:spacing w:line="340" w:lineRule="exact"/>
                              <w:rPr>
                                <w:color w:val="000000"/>
                                <w:sz w:val="22"/>
                                <w:lang w:val="pl-PL"/>
                              </w:rPr>
                            </w:pP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Default="00092970" w:rsidP="0040558E">
                            <w:pPr>
                              <w:spacing w:line="340" w:lineRule="exact"/>
                              <w:rPr>
                                <w:bCs/>
                                <w:color w:val="000000"/>
                                <w:sz w:val="22"/>
                                <w:lang w:val="pl-PL"/>
                              </w:rPr>
                            </w:pPr>
                            <w:r w:rsidRPr="000322C8">
                              <w:rPr>
                                <w:color w:val="000000"/>
                                <w:sz w:val="22"/>
                                <w:lang w:val="pl-PL"/>
                              </w:rPr>
                              <w:tab/>
                            </w:r>
                            <w:r w:rsidRPr="000322C8">
                              <w:rPr>
                                <w:color w:val="000000"/>
                                <w:sz w:val="22"/>
                                <w:lang w:val="pl-PL"/>
                              </w:rPr>
                              <w:tab/>
                              <w:t xml:space="preserve"> </w:t>
                            </w:r>
                            <w:r w:rsidRPr="000322C8">
                              <w:rPr>
                                <w:bCs/>
                                <w:color w:val="000000"/>
                                <w:sz w:val="22"/>
                                <w:lang w:val="pl-PL"/>
                              </w:rPr>
                              <w:tab/>
                            </w:r>
                          </w:p>
                          <w:p w:rsidR="00092970" w:rsidRPr="00483F42" w:rsidRDefault="00092970" w:rsidP="0040558E">
                            <w:pPr>
                              <w:spacing w:line="340" w:lineRule="exact"/>
                              <w:rPr>
                                <w:color w:val="000000"/>
                                <w:sz w:val="22"/>
                                <w:lang w:val="vi-VN"/>
                              </w:rPr>
                            </w:pPr>
                            <w:r w:rsidRPr="00667610">
                              <w:rPr>
                                <w:bCs/>
                                <w:color w:val="000000"/>
                                <w:sz w:val="22"/>
                                <w:lang w:val="pl-PL"/>
                              </w:rPr>
                              <w:t>Luận án sẽ được bảo vệ tại Hội đồng chấm luận án cấp Học viện, họp tại Học viện Tài chính</w:t>
                            </w:r>
                            <w:r w:rsidRPr="00667610">
                              <w:rPr>
                                <w:bCs/>
                                <w:color w:val="000000"/>
                                <w:sz w:val="22"/>
                                <w:lang w:val="vi-VN"/>
                              </w:rPr>
                              <w:t xml:space="preserve"> </w:t>
                            </w:r>
                            <w:r w:rsidRPr="00667610">
                              <w:rPr>
                                <w:color w:val="000000"/>
                                <w:sz w:val="22"/>
                                <w:lang w:val="pl-PL"/>
                              </w:rPr>
                              <w:t>Vào hồi ...</w:t>
                            </w:r>
                            <w:r>
                              <w:rPr>
                                <w:color w:val="000000"/>
                                <w:sz w:val="22"/>
                                <w:lang w:val="vi-VN"/>
                              </w:rPr>
                              <w:t xml:space="preserve"> </w:t>
                            </w:r>
                            <w:r w:rsidRPr="00667610">
                              <w:rPr>
                                <w:color w:val="000000"/>
                                <w:sz w:val="22"/>
                                <w:lang w:val="pl-PL"/>
                              </w:rPr>
                              <w:t>... giờ...</w:t>
                            </w:r>
                            <w:r>
                              <w:rPr>
                                <w:color w:val="000000"/>
                                <w:sz w:val="22"/>
                                <w:lang w:val="vi-VN"/>
                              </w:rPr>
                              <w:t>. .</w:t>
                            </w:r>
                            <w:r w:rsidRPr="00667610">
                              <w:rPr>
                                <w:color w:val="000000"/>
                                <w:sz w:val="22"/>
                                <w:lang w:val="pl-PL"/>
                              </w:rPr>
                              <w:t>.. ngày.....tháng...</w:t>
                            </w:r>
                            <w:r>
                              <w:rPr>
                                <w:color w:val="000000"/>
                                <w:sz w:val="22"/>
                                <w:lang w:val="vi-VN"/>
                              </w:rPr>
                              <w:t xml:space="preserve"> . .</w:t>
                            </w:r>
                            <w:r w:rsidRPr="00667610">
                              <w:rPr>
                                <w:color w:val="000000"/>
                                <w:sz w:val="22"/>
                                <w:lang w:val="pl-PL"/>
                              </w:rPr>
                              <w:t>.. năm 201</w:t>
                            </w:r>
                            <w:r>
                              <w:rPr>
                                <w:color w:val="000000"/>
                                <w:sz w:val="22"/>
                                <w:lang w:val="pl-PL"/>
                              </w:rPr>
                              <w:t>9</w:t>
                            </w:r>
                            <w:r>
                              <w:rPr>
                                <w:color w:val="000000"/>
                                <w:sz w:val="22"/>
                                <w:lang w:val="vi-VN"/>
                              </w:rPr>
                              <w:t>.</w:t>
                            </w: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vi-VN"/>
                              </w:rPr>
                            </w:pPr>
                            <w:r w:rsidRPr="00667610">
                              <w:rPr>
                                <w:rFonts w:ascii="Times New Roman" w:hAnsi="Times New Roman"/>
                                <w:color w:val="000000"/>
                                <w:sz w:val="22"/>
                                <w:szCs w:val="22"/>
                                <w:lang w:val="pl-PL"/>
                              </w:rPr>
                              <w:t>Có thể tìm hiểu luận án tại</w:t>
                            </w:r>
                            <w:r>
                              <w:rPr>
                                <w:rFonts w:ascii="Times New Roman" w:hAnsi="Times New Roman"/>
                                <w:color w:val="000000"/>
                                <w:sz w:val="22"/>
                                <w:szCs w:val="22"/>
                                <w:lang w:val="vi-VN"/>
                              </w:rPr>
                              <w:t>:</w:t>
                            </w:r>
                          </w:p>
                          <w:p w:rsidR="00092970" w:rsidRPr="005672E0" w:rsidRDefault="00092970" w:rsidP="00F21C10">
                            <w:pPr>
                              <w:pStyle w:val="BodyText2"/>
                              <w:spacing w:line="340" w:lineRule="exact"/>
                              <w:ind w:left="720"/>
                              <w:jc w:val="both"/>
                              <w:rPr>
                                <w:rFonts w:ascii="Times New Roman" w:hAnsi="Times New Roman"/>
                                <w:color w:val="000000"/>
                                <w:sz w:val="22"/>
                                <w:szCs w:val="22"/>
                                <w:lang w:val="vi-VN"/>
                              </w:rPr>
                            </w:pPr>
                            <w:r w:rsidRPr="003E3DA2">
                              <w:rPr>
                                <w:rFonts w:ascii="Times New Roman" w:hAnsi="Times New Roman"/>
                                <w:color w:val="000000"/>
                                <w:sz w:val="22"/>
                                <w:szCs w:val="22"/>
                                <w:lang w:val="vi-VN"/>
                              </w:rPr>
                              <w:t xml:space="preserve">- </w:t>
                            </w:r>
                            <w:r>
                              <w:rPr>
                                <w:rFonts w:ascii="Times New Roman" w:hAnsi="Times New Roman"/>
                                <w:color w:val="000000"/>
                                <w:sz w:val="22"/>
                                <w:szCs w:val="22"/>
                                <w:lang w:val="vi-VN"/>
                              </w:rPr>
                              <w:t>T</w:t>
                            </w:r>
                            <w:r w:rsidRPr="00667610">
                              <w:rPr>
                                <w:rFonts w:ascii="Times New Roman" w:hAnsi="Times New Roman"/>
                                <w:color w:val="000000"/>
                                <w:sz w:val="22"/>
                                <w:szCs w:val="22"/>
                                <w:lang w:val="pl-PL"/>
                              </w:rPr>
                              <w:t>hư viện Quốc gia</w:t>
                            </w:r>
                            <w:r>
                              <w:rPr>
                                <w:rFonts w:ascii="Times New Roman" w:hAnsi="Times New Roman"/>
                                <w:color w:val="000000"/>
                                <w:sz w:val="22"/>
                                <w:szCs w:val="22"/>
                                <w:lang w:val="vi-VN"/>
                              </w:rPr>
                              <w:t>.</w:t>
                            </w:r>
                            <w:r w:rsidRPr="00667610">
                              <w:rPr>
                                <w:rFonts w:ascii="Times New Roman" w:hAnsi="Times New Roman"/>
                                <w:color w:val="000000"/>
                                <w:sz w:val="22"/>
                                <w:szCs w:val="22"/>
                                <w:lang w:val="pl-PL"/>
                              </w:rPr>
                              <w:t xml:space="preserve"> </w:t>
                            </w:r>
                          </w:p>
                          <w:p w:rsidR="00092970" w:rsidRPr="00483F42" w:rsidRDefault="00092970" w:rsidP="00F21C10">
                            <w:pPr>
                              <w:pStyle w:val="BodyText2"/>
                              <w:spacing w:line="340" w:lineRule="exact"/>
                              <w:ind w:left="720"/>
                              <w:jc w:val="both"/>
                              <w:rPr>
                                <w:rFonts w:ascii="Times New Roman" w:hAnsi="Times New Roman"/>
                                <w:color w:val="000000"/>
                                <w:sz w:val="22"/>
                                <w:szCs w:val="22"/>
                                <w:lang w:val="vi-VN"/>
                              </w:rPr>
                            </w:pPr>
                            <w:r w:rsidRPr="003E3DA2">
                              <w:rPr>
                                <w:rFonts w:ascii="Times New Roman" w:hAnsi="Times New Roman"/>
                                <w:color w:val="000000"/>
                                <w:sz w:val="22"/>
                                <w:szCs w:val="22"/>
                                <w:lang w:val="vi-VN"/>
                              </w:rPr>
                              <w:t xml:space="preserve">- </w:t>
                            </w:r>
                            <w:r>
                              <w:rPr>
                                <w:rFonts w:ascii="Times New Roman" w:hAnsi="Times New Roman"/>
                                <w:color w:val="000000"/>
                                <w:sz w:val="22"/>
                                <w:szCs w:val="22"/>
                                <w:lang w:val="vi-VN"/>
                              </w:rPr>
                              <w:t>T</w:t>
                            </w:r>
                            <w:r w:rsidRPr="00667610">
                              <w:rPr>
                                <w:rFonts w:ascii="Times New Roman" w:hAnsi="Times New Roman"/>
                                <w:color w:val="000000"/>
                                <w:sz w:val="22"/>
                                <w:szCs w:val="22"/>
                                <w:lang w:val="pl-PL"/>
                              </w:rPr>
                              <w:t>hư viện Học viện Tài chính</w:t>
                            </w:r>
                            <w:r>
                              <w:rPr>
                                <w:rFonts w:ascii="Times New Roman" w:hAnsi="Times New Roman"/>
                                <w:color w:val="000000"/>
                                <w:sz w:val="22"/>
                                <w:szCs w:val="22"/>
                                <w:lang w:val="vi-VN"/>
                              </w:rPr>
                              <w:t>.</w:t>
                            </w:r>
                          </w:p>
                          <w:p w:rsidR="00092970" w:rsidRPr="00F36661" w:rsidRDefault="00092970" w:rsidP="0040558E">
                            <w:pPr>
                              <w:rPr>
                                <w:sz w:val="22"/>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pt;margin-top:-41.35pt;width:305.25pt;height:4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" strokeweight="1pt">
                <v:path arrowok="t"/>
                <v:textbox>
                  <w:txbxContent>
                    <w:p w:rsidR="00092970" w:rsidRDefault="00092970" w:rsidP="0040558E">
                      <w:pPr>
                        <w:rPr>
                          <w:lang w:val="vi-VN"/>
                        </w:rPr>
                      </w:pPr>
                      <w:r>
                        <w:rPr>
                          <w:lang w:val="vi-VN"/>
                        </w:rPr>
                        <w:t xml:space="preserve">   </w:t>
                      </w:r>
                    </w:p>
                    <w:p w:rsidR="00092970" w:rsidRPr="000322C8" w:rsidRDefault="00092970" w:rsidP="0040558E">
                      <w:pPr>
                        <w:spacing w:line="340" w:lineRule="exact"/>
                        <w:rPr>
                          <w:bCs/>
                          <w:color w:val="000000"/>
                          <w:spacing w:val="2"/>
                          <w:sz w:val="22"/>
                          <w:lang w:val="pl-PL"/>
                        </w:rPr>
                      </w:pPr>
                      <w:r w:rsidRPr="000322C8">
                        <w:rPr>
                          <w:bCs/>
                          <w:color w:val="000000"/>
                          <w:spacing w:val="2"/>
                          <w:sz w:val="22"/>
                          <w:lang w:val="pl-PL"/>
                        </w:rPr>
                        <w:t>Công trình được hoàn thành</w:t>
                      </w:r>
                      <w:r w:rsidRPr="000322C8">
                        <w:rPr>
                          <w:bCs/>
                          <w:color w:val="000000"/>
                          <w:spacing w:val="2"/>
                          <w:sz w:val="22"/>
                          <w:lang w:val="vi-VN"/>
                        </w:rPr>
                        <w:t xml:space="preserve"> </w:t>
                      </w:r>
                      <w:r w:rsidRPr="000322C8">
                        <w:rPr>
                          <w:bCs/>
                          <w:color w:val="000000"/>
                          <w:spacing w:val="2"/>
                          <w:sz w:val="22"/>
                          <w:lang w:val="pl-PL"/>
                        </w:rPr>
                        <w:t>tại</w:t>
                      </w:r>
                      <w:r>
                        <w:rPr>
                          <w:bCs/>
                          <w:color w:val="000000"/>
                          <w:spacing w:val="2"/>
                          <w:sz w:val="22"/>
                          <w:lang w:val="vi-VN"/>
                        </w:rPr>
                        <w:t xml:space="preserve">: </w:t>
                      </w:r>
                      <w:r w:rsidRPr="00C13455">
                        <w:rPr>
                          <w:b/>
                          <w:bCs/>
                          <w:color w:val="000000"/>
                          <w:spacing w:val="2"/>
                          <w:sz w:val="22"/>
                          <w:lang w:val="pl-PL"/>
                        </w:rPr>
                        <w:t>Học viện Tài chính</w:t>
                      </w:r>
                    </w:p>
                    <w:p w:rsidR="00092970" w:rsidRPr="000322C8" w:rsidRDefault="00092970" w:rsidP="0040558E">
                      <w:pPr>
                        <w:spacing w:line="340" w:lineRule="exact"/>
                        <w:rPr>
                          <w:b/>
                          <w:bCs/>
                          <w:color w:val="000000"/>
                          <w:spacing w:val="2"/>
                          <w:sz w:val="22"/>
                          <w:lang w:val="pl-PL"/>
                        </w:rPr>
                      </w:pPr>
                    </w:p>
                    <w:p w:rsidR="00092970" w:rsidRDefault="00092970" w:rsidP="0040558E">
                      <w:pPr>
                        <w:spacing w:line="340" w:lineRule="exact"/>
                        <w:jc w:val="right"/>
                        <w:rPr>
                          <w:sz w:val="22"/>
                          <w:lang w:val="pl-PL"/>
                        </w:rPr>
                      </w:pPr>
                    </w:p>
                    <w:p w:rsidR="00092970" w:rsidRPr="002F2937" w:rsidRDefault="00092970" w:rsidP="0040558E">
                      <w:pPr>
                        <w:spacing w:line="340" w:lineRule="exact"/>
                        <w:rPr>
                          <w:bCs/>
                          <w:iCs/>
                          <w:color w:val="000000"/>
                          <w:sz w:val="22"/>
                          <w:lang w:val="vi-VN"/>
                        </w:rPr>
                      </w:pPr>
                      <w:r w:rsidRPr="0048564C">
                        <w:rPr>
                          <w:b/>
                          <w:bCs/>
                          <w:iCs/>
                          <w:color w:val="000000"/>
                          <w:sz w:val="22"/>
                          <w:lang w:val="pl-PL"/>
                        </w:rPr>
                        <w:t>Người hướng dẫn khoa học:</w:t>
                      </w:r>
                      <w:r>
                        <w:rPr>
                          <w:b/>
                          <w:bCs/>
                          <w:iCs/>
                          <w:color w:val="000000"/>
                          <w:sz w:val="22"/>
                          <w:lang w:val="pl-PL"/>
                        </w:rPr>
                        <w:t xml:space="preserve"> </w:t>
                      </w:r>
                      <w:r w:rsidRPr="002F2937">
                        <w:rPr>
                          <w:bCs/>
                          <w:iCs/>
                          <w:color w:val="000000"/>
                          <w:sz w:val="22"/>
                          <w:lang w:val="pl-PL"/>
                        </w:rPr>
                        <w:t>1. PGS</w:t>
                      </w:r>
                      <w:r w:rsidRPr="002F2937">
                        <w:rPr>
                          <w:bCs/>
                          <w:iCs/>
                          <w:color w:val="000000"/>
                          <w:sz w:val="22"/>
                          <w:lang w:val="vi-VN"/>
                        </w:rPr>
                        <w:t>.,TS. VŨ CÔNG TY</w:t>
                      </w:r>
                    </w:p>
                    <w:p w:rsidR="00092970" w:rsidRPr="002F2937" w:rsidRDefault="00092970" w:rsidP="0040558E">
                      <w:pPr>
                        <w:spacing w:line="340" w:lineRule="exact"/>
                        <w:rPr>
                          <w:bCs/>
                          <w:iCs/>
                          <w:color w:val="000000"/>
                          <w:sz w:val="22"/>
                          <w:lang w:val="vi-VN"/>
                        </w:rPr>
                      </w:pPr>
                      <w:r w:rsidRPr="002F2937">
                        <w:rPr>
                          <w:bCs/>
                          <w:iCs/>
                          <w:color w:val="000000"/>
                          <w:sz w:val="22"/>
                          <w:lang w:val="vi-VN"/>
                        </w:rPr>
                        <w:tab/>
                      </w:r>
                      <w:r w:rsidRPr="002F2937">
                        <w:rPr>
                          <w:bCs/>
                          <w:iCs/>
                          <w:color w:val="000000"/>
                          <w:sz w:val="22"/>
                          <w:lang w:val="vi-VN"/>
                        </w:rPr>
                        <w:tab/>
                      </w:r>
                      <w:r w:rsidRPr="002F2937">
                        <w:rPr>
                          <w:bCs/>
                          <w:iCs/>
                          <w:color w:val="000000"/>
                          <w:sz w:val="22"/>
                          <w:lang w:val="vi-VN"/>
                        </w:rPr>
                        <w:tab/>
                        <w:t xml:space="preserve">          2. TS. ĐÀM MINH ĐỨC</w:t>
                      </w:r>
                    </w:p>
                    <w:p w:rsidR="00092970" w:rsidRPr="002A6CF2" w:rsidRDefault="00092970" w:rsidP="007160E4">
                      <w:pPr>
                        <w:spacing w:line="340" w:lineRule="exact"/>
                        <w:jc w:val="center"/>
                        <w:rPr>
                          <w:sz w:val="22"/>
                          <w:lang w:val="vi-VN"/>
                        </w:rPr>
                      </w:pPr>
                      <w:r w:rsidRPr="000322C8">
                        <w:rPr>
                          <w:sz w:val="22"/>
                          <w:lang w:val="vi-VN"/>
                        </w:rPr>
                        <w:t xml:space="preserve">          </w:t>
                      </w:r>
                      <w:r>
                        <w:rPr>
                          <w:sz w:val="22"/>
                          <w:lang w:val="vi-VN"/>
                        </w:rPr>
                        <w:t xml:space="preserve">                    </w:t>
                      </w:r>
                    </w:p>
                    <w:p w:rsidR="00092970" w:rsidRDefault="00092970" w:rsidP="0040558E">
                      <w:pPr>
                        <w:tabs>
                          <w:tab w:val="left" w:pos="1794"/>
                          <w:tab w:val="left" w:pos="2700"/>
                          <w:tab w:val="right" w:leader="dot" w:pos="7200"/>
                        </w:tabs>
                        <w:spacing w:line="340" w:lineRule="exact"/>
                        <w:rPr>
                          <w:b/>
                          <w:bCs/>
                          <w:i/>
                          <w:iCs/>
                          <w:color w:val="000000"/>
                          <w:sz w:val="22"/>
                          <w:lang w:val="pl-PL"/>
                        </w:rPr>
                      </w:pPr>
                    </w:p>
                    <w:p w:rsidR="00092970" w:rsidRDefault="00092970" w:rsidP="0040558E">
                      <w:pPr>
                        <w:tabs>
                          <w:tab w:val="left" w:pos="1794"/>
                          <w:tab w:val="left" w:pos="2700"/>
                          <w:tab w:val="right" w:leader="dot" w:pos="7200"/>
                        </w:tabs>
                        <w:spacing w:line="340" w:lineRule="exact"/>
                        <w:rPr>
                          <w:b/>
                          <w:bCs/>
                          <w:color w:val="000000"/>
                          <w:sz w:val="22"/>
                          <w:lang w:val="vi-VN"/>
                        </w:rPr>
                      </w:pPr>
                      <w:r w:rsidRPr="005672E0">
                        <w:rPr>
                          <w:b/>
                          <w:bCs/>
                          <w:iCs/>
                          <w:color w:val="000000"/>
                          <w:sz w:val="22"/>
                          <w:lang w:val="pl-PL"/>
                        </w:rPr>
                        <w:t>Phản biện 1</w:t>
                      </w:r>
                      <w:r w:rsidRPr="000322C8">
                        <w:rPr>
                          <w:b/>
                          <w:bCs/>
                          <w:color w:val="000000"/>
                          <w:sz w:val="22"/>
                          <w:lang w:val="pl-PL"/>
                        </w:rPr>
                        <w:t>:</w:t>
                      </w: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Default="00092970" w:rsidP="0040558E">
                      <w:pPr>
                        <w:tabs>
                          <w:tab w:val="left" w:pos="1794"/>
                          <w:tab w:val="left" w:pos="2700"/>
                          <w:tab w:val="right" w:leader="dot" w:pos="7200"/>
                        </w:tabs>
                        <w:spacing w:line="340" w:lineRule="exact"/>
                        <w:rPr>
                          <w:b/>
                          <w:bCs/>
                          <w:color w:val="000000"/>
                          <w:sz w:val="14"/>
                          <w:szCs w:val="14"/>
                          <w:lang w:val="vi-VN"/>
                        </w:rPr>
                      </w:pP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Pr="000322C8" w:rsidRDefault="00092970" w:rsidP="0040558E">
                      <w:pPr>
                        <w:spacing w:line="340" w:lineRule="exact"/>
                        <w:rPr>
                          <w:bCs/>
                          <w:color w:val="000000"/>
                          <w:sz w:val="22"/>
                          <w:lang w:val="pl-PL"/>
                        </w:rPr>
                      </w:pPr>
                      <w:r w:rsidRPr="000322C8">
                        <w:rPr>
                          <w:color w:val="000000"/>
                          <w:sz w:val="22"/>
                          <w:lang w:val="pl-PL"/>
                        </w:rPr>
                        <w:tab/>
                        <w:t xml:space="preserve"> </w:t>
                      </w:r>
                      <w:r w:rsidRPr="000322C8">
                        <w:rPr>
                          <w:bCs/>
                          <w:color w:val="000000"/>
                          <w:sz w:val="22"/>
                          <w:lang w:val="pl-PL"/>
                        </w:rPr>
                        <w:tab/>
                      </w:r>
                    </w:p>
                    <w:p w:rsidR="00092970" w:rsidRPr="000322C8" w:rsidRDefault="00092970" w:rsidP="0040558E">
                      <w:pPr>
                        <w:tabs>
                          <w:tab w:val="left" w:pos="1794"/>
                          <w:tab w:val="left" w:pos="2700"/>
                          <w:tab w:val="right" w:leader="dot" w:pos="7200"/>
                        </w:tabs>
                        <w:spacing w:line="340" w:lineRule="exact"/>
                        <w:rPr>
                          <w:color w:val="000000"/>
                          <w:sz w:val="22"/>
                          <w:lang w:val="pl-PL"/>
                        </w:rPr>
                      </w:pPr>
                      <w:r w:rsidRPr="005672E0">
                        <w:rPr>
                          <w:b/>
                          <w:bCs/>
                          <w:iCs/>
                          <w:color w:val="000000"/>
                          <w:sz w:val="22"/>
                          <w:lang w:val="pl-PL"/>
                        </w:rPr>
                        <w:t xml:space="preserve">Phản biện </w:t>
                      </w:r>
                      <w:r w:rsidRPr="005672E0">
                        <w:rPr>
                          <w:b/>
                          <w:bCs/>
                          <w:iCs/>
                          <w:color w:val="000000"/>
                          <w:sz w:val="22"/>
                          <w:lang w:val="vi-VN"/>
                        </w:rPr>
                        <w:t>2</w:t>
                      </w:r>
                      <w:r w:rsidRPr="000322C8">
                        <w:rPr>
                          <w:b/>
                          <w:bCs/>
                          <w:color w:val="000000"/>
                          <w:sz w:val="22"/>
                          <w:lang w:val="pl-PL"/>
                        </w:rPr>
                        <w:t>:</w:t>
                      </w: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Default="00092970" w:rsidP="0040558E">
                      <w:pPr>
                        <w:spacing w:line="340" w:lineRule="exact"/>
                        <w:rPr>
                          <w:bCs/>
                          <w:color w:val="000000"/>
                          <w:sz w:val="22"/>
                          <w:lang w:val="pl-PL"/>
                        </w:rPr>
                      </w:pPr>
                      <w:r>
                        <w:rPr>
                          <w:color w:val="000000"/>
                          <w:sz w:val="22"/>
                          <w:lang w:val="pl-PL"/>
                        </w:rPr>
                        <w:tab/>
                        <w:t xml:space="preserve">        </w:t>
                      </w:r>
                      <w:r w:rsidRPr="00155427">
                        <w:rPr>
                          <w:b/>
                          <w:bCs/>
                          <w:color w:val="000000"/>
                          <w:sz w:val="14"/>
                          <w:szCs w:val="14"/>
                          <w:lang w:val="vi-VN"/>
                        </w:rPr>
                        <w:t>. . . . . . . . . . . . . .. . . . . . . . . . . . . . .  . . . . . . . . . .  . . . . . . . . . . . . . . . . . . . .  . . . . . .</w:t>
                      </w:r>
                      <w:r w:rsidRPr="000322C8">
                        <w:rPr>
                          <w:bCs/>
                          <w:color w:val="000000"/>
                          <w:sz w:val="22"/>
                          <w:lang w:val="pl-PL"/>
                        </w:rPr>
                        <w:tab/>
                      </w:r>
                    </w:p>
                    <w:p w:rsidR="00092970" w:rsidRPr="000322C8" w:rsidRDefault="00092970" w:rsidP="0040558E">
                      <w:pPr>
                        <w:spacing w:line="340" w:lineRule="exact"/>
                        <w:rPr>
                          <w:bCs/>
                          <w:color w:val="000000"/>
                          <w:sz w:val="22"/>
                          <w:lang w:val="pl-PL"/>
                        </w:rPr>
                      </w:pPr>
                    </w:p>
                    <w:p w:rsidR="00092970" w:rsidRDefault="00092970" w:rsidP="0040558E">
                      <w:pPr>
                        <w:tabs>
                          <w:tab w:val="left" w:pos="1794"/>
                          <w:tab w:val="left" w:pos="2700"/>
                          <w:tab w:val="right" w:leader="dot" w:pos="7200"/>
                        </w:tabs>
                        <w:spacing w:line="340" w:lineRule="exact"/>
                        <w:rPr>
                          <w:b/>
                          <w:bCs/>
                          <w:color w:val="000000"/>
                          <w:sz w:val="14"/>
                          <w:szCs w:val="14"/>
                          <w:lang w:val="vi-VN"/>
                        </w:rPr>
                      </w:pPr>
                      <w:r w:rsidRPr="005672E0">
                        <w:rPr>
                          <w:b/>
                          <w:bCs/>
                          <w:iCs/>
                          <w:color w:val="000000"/>
                          <w:sz w:val="22"/>
                          <w:lang w:val="pl-PL"/>
                        </w:rPr>
                        <w:t xml:space="preserve">Phản biện </w:t>
                      </w:r>
                      <w:r w:rsidRPr="005672E0">
                        <w:rPr>
                          <w:b/>
                          <w:bCs/>
                          <w:iCs/>
                          <w:color w:val="000000"/>
                          <w:sz w:val="22"/>
                          <w:lang w:val="vi-VN"/>
                        </w:rPr>
                        <w:t>3</w:t>
                      </w:r>
                      <w:r w:rsidRPr="000322C8">
                        <w:rPr>
                          <w:b/>
                          <w:bCs/>
                          <w:color w:val="000000"/>
                          <w:sz w:val="22"/>
                          <w:lang w:val="pl-PL"/>
                        </w:rPr>
                        <w:t>:</w:t>
                      </w:r>
                      <w:r w:rsidRPr="00EB31A6">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Pr="000322C8" w:rsidRDefault="00092970" w:rsidP="0040558E">
                      <w:pPr>
                        <w:tabs>
                          <w:tab w:val="left" w:pos="1794"/>
                          <w:tab w:val="left" w:pos="2700"/>
                          <w:tab w:val="right" w:leader="dot" w:pos="7200"/>
                        </w:tabs>
                        <w:spacing w:line="340" w:lineRule="exact"/>
                        <w:rPr>
                          <w:color w:val="000000"/>
                          <w:sz w:val="22"/>
                          <w:lang w:val="pl-PL"/>
                        </w:rPr>
                      </w:pPr>
                      <w:r>
                        <w:rPr>
                          <w:b/>
                          <w:bCs/>
                          <w:color w:val="000000"/>
                          <w:sz w:val="22"/>
                          <w:lang w:val="vi-VN"/>
                        </w:rPr>
                        <w:t xml:space="preserve">                      </w:t>
                      </w:r>
                      <w:r w:rsidRPr="00155427">
                        <w:rPr>
                          <w:b/>
                          <w:bCs/>
                          <w:color w:val="000000"/>
                          <w:sz w:val="14"/>
                          <w:szCs w:val="14"/>
                          <w:lang w:val="vi-VN"/>
                        </w:rPr>
                        <w:t>. . . . . . . . . . . . .  . . . . . . . . . . . . . . .  . . . . . . . . . .  . . . . . . . . . . . . . . . . . . . .  . . . . . .</w:t>
                      </w:r>
                    </w:p>
                    <w:p w:rsidR="00092970" w:rsidRDefault="00092970" w:rsidP="0040558E">
                      <w:pPr>
                        <w:spacing w:line="340" w:lineRule="exact"/>
                        <w:rPr>
                          <w:bCs/>
                          <w:color w:val="000000"/>
                          <w:sz w:val="22"/>
                          <w:lang w:val="pl-PL"/>
                        </w:rPr>
                      </w:pPr>
                      <w:r w:rsidRPr="000322C8">
                        <w:rPr>
                          <w:color w:val="000000"/>
                          <w:sz w:val="22"/>
                          <w:lang w:val="pl-PL"/>
                        </w:rPr>
                        <w:tab/>
                      </w:r>
                      <w:r w:rsidRPr="000322C8">
                        <w:rPr>
                          <w:color w:val="000000"/>
                          <w:sz w:val="22"/>
                          <w:lang w:val="pl-PL"/>
                        </w:rPr>
                        <w:tab/>
                        <w:t xml:space="preserve"> </w:t>
                      </w:r>
                      <w:r w:rsidRPr="000322C8">
                        <w:rPr>
                          <w:bCs/>
                          <w:color w:val="000000"/>
                          <w:sz w:val="22"/>
                          <w:lang w:val="pl-PL"/>
                        </w:rPr>
                        <w:tab/>
                      </w:r>
                    </w:p>
                    <w:p w:rsidR="00092970" w:rsidRPr="00483F42" w:rsidRDefault="00092970" w:rsidP="0040558E">
                      <w:pPr>
                        <w:spacing w:line="340" w:lineRule="exact"/>
                        <w:rPr>
                          <w:color w:val="000000"/>
                          <w:sz w:val="22"/>
                          <w:lang w:val="vi-VN"/>
                        </w:rPr>
                      </w:pPr>
                      <w:r w:rsidRPr="00667610">
                        <w:rPr>
                          <w:bCs/>
                          <w:color w:val="000000"/>
                          <w:sz w:val="22"/>
                          <w:lang w:val="pl-PL"/>
                        </w:rPr>
                        <w:t>Luận án sẽ được bảo vệ tại Hội đồng chấm luận án cấp Học viện, họp tại Học viện Tài chính</w:t>
                      </w:r>
                      <w:r w:rsidRPr="00667610">
                        <w:rPr>
                          <w:bCs/>
                          <w:color w:val="000000"/>
                          <w:sz w:val="22"/>
                          <w:lang w:val="vi-VN"/>
                        </w:rPr>
                        <w:t xml:space="preserve"> </w:t>
                      </w:r>
                      <w:r w:rsidRPr="00667610">
                        <w:rPr>
                          <w:color w:val="000000"/>
                          <w:sz w:val="22"/>
                          <w:lang w:val="pl-PL"/>
                        </w:rPr>
                        <w:t>Vào hồi ...</w:t>
                      </w:r>
                      <w:r>
                        <w:rPr>
                          <w:color w:val="000000"/>
                          <w:sz w:val="22"/>
                          <w:lang w:val="vi-VN"/>
                        </w:rPr>
                        <w:t xml:space="preserve"> </w:t>
                      </w:r>
                      <w:r w:rsidRPr="00667610">
                        <w:rPr>
                          <w:color w:val="000000"/>
                          <w:sz w:val="22"/>
                          <w:lang w:val="pl-PL"/>
                        </w:rPr>
                        <w:t>... giờ...</w:t>
                      </w:r>
                      <w:r>
                        <w:rPr>
                          <w:color w:val="000000"/>
                          <w:sz w:val="22"/>
                          <w:lang w:val="vi-VN"/>
                        </w:rPr>
                        <w:t>. .</w:t>
                      </w:r>
                      <w:r w:rsidRPr="00667610">
                        <w:rPr>
                          <w:color w:val="000000"/>
                          <w:sz w:val="22"/>
                          <w:lang w:val="pl-PL"/>
                        </w:rPr>
                        <w:t>.. ngày.....tháng...</w:t>
                      </w:r>
                      <w:r>
                        <w:rPr>
                          <w:color w:val="000000"/>
                          <w:sz w:val="22"/>
                          <w:lang w:val="vi-VN"/>
                        </w:rPr>
                        <w:t xml:space="preserve"> . .</w:t>
                      </w:r>
                      <w:r w:rsidRPr="00667610">
                        <w:rPr>
                          <w:color w:val="000000"/>
                          <w:sz w:val="22"/>
                          <w:lang w:val="pl-PL"/>
                        </w:rPr>
                        <w:t>.. năm 201</w:t>
                      </w:r>
                      <w:r>
                        <w:rPr>
                          <w:color w:val="000000"/>
                          <w:sz w:val="22"/>
                          <w:lang w:val="pl-PL"/>
                        </w:rPr>
                        <w:t>9</w:t>
                      </w:r>
                      <w:r>
                        <w:rPr>
                          <w:color w:val="000000"/>
                          <w:sz w:val="22"/>
                          <w:lang w:val="vi-VN"/>
                        </w:rPr>
                        <w:t>.</w:t>
                      </w: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pl-PL"/>
                        </w:rPr>
                      </w:pPr>
                    </w:p>
                    <w:p w:rsidR="00092970" w:rsidRDefault="00092970" w:rsidP="0040558E">
                      <w:pPr>
                        <w:pStyle w:val="BodyText2"/>
                        <w:spacing w:line="340" w:lineRule="exact"/>
                        <w:jc w:val="both"/>
                        <w:rPr>
                          <w:rFonts w:ascii="Times New Roman" w:hAnsi="Times New Roman"/>
                          <w:color w:val="000000"/>
                          <w:sz w:val="22"/>
                          <w:szCs w:val="22"/>
                          <w:lang w:val="vi-VN"/>
                        </w:rPr>
                      </w:pPr>
                      <w:r w:rsidRPr="00667610">
                        <w:rPr>
                          <w:rFonts w:ascii="Times New Roman" w:hAnsi="Times New Roman"/>
                          <w:color w:val="000000"/>
                          <w:sz w:val="22"/>
                          <w:szCs w:val="22"/>
                          <w:lang w:val="pl-PL"/>
                        </w:rPr>
                        <w:t>Có thể tìm hiểu luận án tại</w:t>
                      </w:r>
                      <w:r>
                        <w:rPr>
                          <w:rFonts w:ascii="Times New Roman" w:hAnsi="Times New Roman"/>
                          <w:color w:val="000000"/>
                          <w:sz w:val="22"/>
                          <w:szCs w:val="22"/>
                          <w:lang w:val="vi-VN"/>
                        </w:rPr>
                        <w:t>:</w:t>
                      </w:r>
                    </w:p>
                    <w:p w:rsidR="00092970" w:rsidRPr="005672E0" w:rsidRDefault="00092970" w:rsidP="00F21C10">
                      <w:pPr>
                        <w:pStyle w:val="BodyText2"/>
                        <w:spacing w:line="340" w:lineRule="exact"/>
                        <w:ind w:left="720"/>
                        <w:jc w:val="both"/>
                        <w:rPr>
                          <w:rFonts w:ascii="Times New Roman" w:hAnsi="Times New Roman"/>
                          <w:color w:val="000000"/>
                          <w:sz w:val="22"/>
                          <w:szCs w:val="22"/>
                          <w:lang w:val="vi-VN"/>
                        </w:rPr>
                      </w:pPr>
                      <w:r w:rsidRPr="003E3DA2">
                        <w:rPr>
                          <w:rFonts w:ascii="Times New Roman" w:hAnsi="Times New Roman"/>
                          <w:color w:val="000000"/>
                          <w:sz w:val="22"/>
                          <w:szCs w:val="22"/>
                          <w:lang w:val="vi-VN"/>
                        </w:rPr>
                        <w:t xml:space="preserve">- </w:t>
                      </w:r>
                      <w:r>
                        <w:rPr>
                          <w:rFonts w:ascii="Times New Roman" w:hAnsi="Times New Roman"/>
                          <w:color w:val="000000"/>
                          <w:sz w:val="22"/>
                          <w:szCs w:val="22"/>
                          <w:lang w:val="vi-VN"/>
                        </w:rPr>
                        <w:t>T</w:t>
                      </w:r>
                      <w:r w:rsidRPr="00667610">
                        <w:rPr>
                          <w:rFonts w:ascii="Times New Roman" w:hAnsi="Times New Roman"/>
                          <w:color w:val="000000"/>
                          <w:sz w:val="22"/>
                          <w:szCs w:val="22"/>
                          <w:lang w:val="pl-PL"/>
                        </w:rPr>
                        <w:t>hư viện Quốc gia</w:t>
                      </w:r>
                      <w:r>
                        <w:rPr>
                          <w:rFonts w:ascii="Times New Roman" w:hAnsi="Times New Roman"/>
                          <w:color w:val="000000"/>
                          <w:sz w:val="22"/>
                          <w:szCs w:val="22"/>
                          <w:lang w:val="vi-VN"/>
                        </w:rPr>
                        <w:t>.</w:t>
                      </w:r>
                      <w:r w:rsidRPr="00667610">
                        <w:rPr>
                          <w:rFonts w:ascii="Times New Roman" w:hAnsi="Times New Roman"/>
                          <w:color w:val="000000"/>
                          <w:sz w:val="22"/>
                          <w:szCs w:val="22"/>
                          <w:lang w:val="pl-PL"/>
                        </w:rPr>
                        <w:t xml:space="preserve"> </w:t>
                      </w:r>
                    </w:p>
                    <w:p w:rsidR="00092970" w:rsidRPr="00483F42" w:rsidRDefault="00092970" w:rsidP="00F21C10">
                      <w:pPr>
                        <w:pStyle w:val="BodyText2"/>
                        <w:spacing w:line="340" w:lineRule="exact"/>
                        <w:ind w:left="720"/>
                        <w:jc w:val="both"/>
                        <w:rPr>
                          <w:rFonts w:ascii="Times New Roman" w:hAnsi="Times New Roman"/>
                          <w:color w:val="000000"/>
                          <w:sz w:val="22"/>
                          <w:szCs w:val="22"/>
                          <w:lang w:val="vi-VN"/>
                        </w:rPr>
                      </w:pPr>
                      <w:r w:rsidRPr="003E3DA2">
                        <w:rPr>
                          <w:rFonts w:ascii="Times New Roman" w:hAnsi="Times New Roman"/>
                          <w:color w:val="000000"/>
                          <w:sz w:val="22"/>
                          <w:szCs w:val="22"/>
                          <w:lang w:val="vi-VN"/>
                        </w:rPr>
                        <w:t xml:space="preserve">- </w:t>
                      </w:r>
                      <w:r>
                        <w:rPr>
                          <w:rFonts w:ascii="Times New Roman" w:hAnsi="Times New Roman"/>
                          <w:color w:val="000000"/>
                          <w:sz w:val="22"/>
                          <w:szCs w:val="22"/>
                          <w:lang w:val="vi-VN"/>
                        </w:rPr>
                        <w:t>T</w:t>
                      </w:r>
                      <w:r w:rsidRPr="00667610">
                        <w:rPr>
                          <w:rFonts w:ascii="Times New Roman" w:hAnsi="Times New Roman"/>
                          <w:color w:val="000000"/>
                          <w:sz w:val="22"/>
                          <w:szCs w:val="22"/>
                          <w:lang w:val="pl-PL"/>
                        </w:rPr>
                        <w:t>hư viện Học viện Tài chính</w:t>
                      </w:r>
                      <w:r>
                        <w:rPr>
                          <w:rFonts w:ascii="Times New Roman" w:hAnsi="Times New Roman"/>
                          <w:color w:val="000000"/>
                          <w:sz w:val="22"/>
                          <w:szCs w:val="22"/>
                          <w:lang w:val="vi-VN"/>
                        </w:rPr>
                        <w:t>.</w:t>
                      </w:r>
                    </w:p>
                    <w:p w:rsidR="00092970" w:rsidRPr="00F36661" w:rsidRDefault="00092970" w:rsidP="0040558E">
                      <w:pPr>
                        <w:rPr>
                          <w:sz w:val="22"/>
                          <w:lang w:val="vi-VN"/>
                        </w:rPr>
                      </w:pPr>
                    </w:p>
                  </w:txbxContent>
                </v:textbox>
              </v:shape>
            </w:pict>
          </mc:Fallback>
        </mc:AlternateContent>
      </w: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Pr="00801342" w:rsidRDefault="00C10365" w:rsidP="004E097C">
      <w:pPr>
        <w:spacing w:line="312" w:lineRule="auto"/>
        <w:ind w:left="-90" w:right="-195" w:firstLine="447"/>
        <w:jc w:val="both"/>
        <w:rPr>
          <w:sz w:val="22"/>
        </w:rPr>
      </w:pPr>
    </w:p>
    <w:p w:rsidR="00C10365" w:rsidRDefault="00C10365" w:rsidP="004E097C">
      <w:pPr>
        <w:spacing w:line="312" w:lineRule="auto"/>
        <w:ind w:left="-90" w:right="-195" w:firstLine="447"/>
        <w:jc w:val="both"/>
        <w:rPr>
          <w:sz w:val="22"/>
        </w:rPr>
      </w:pPr>
    </w:p>
    <w:p w:rsidR="00BF2891" w:rsidRDefault="00BF2891" w:rsidP="004E097C">
      <w:pPr>
        <w:spacing w:line="312" w:lineRule="auto"/>
        <w:ind w:left="-90" w:right="-195" w:firstLine="447"/>
        <w:jc w:val="both"/>
        <w:rPr>
          <w:sz w:val="22"/>
        </w:rPr>
      </w:pPr>
    </w:p>
    <w:p w:rsidR="003B232D" w:rsidRDefault="003B232D" w:rsidP="004E097C">
      <w:pPr>
        <w:spacing w:line="312" w:lineRule="auto"/>
        <w:ind w:right="-195"/>
        <w:jc w:val="both"/>
        <w:rPr>
          <w:sz w:val="22"/>
        </w:rPr>
      </w:pPr>
    </w:p>
    <w:p w:rsidR="004E097C" w:rsidRPr="00801342" w:rsidRDefault="004E097C" w:rsidP="004E097C">
      <w:pPr>
        <w:spacing w:line="312" w:lineRule="auto"/>
        <w:ind w:right="-195"/>
        <w:jc w:val="both"/>
        <w:rPr>
          <w:b/>
          <w:sz w:val="22"/>
          <w:lang w:val="vi-VN"/>
        </w:rPr>
        <w:sectPr w:rsidR="004E097C" w:rsidRPr="00801342" w:rsidSect="00BF2891">
          <w:headerReference w:type="default" r:id="rId8"/>
          <w:type w:val="continuous"/>
          <w:pgSz w:w="8420" w:h="11907" w:orient="landscape" w:code="9"/>
          <w:pgMar w:top="1411" w:right="1138" w:bottom="1411" w:left="1138" w:header="720" w:footer="720" w:gutter="230"/>
          <w:pgNumType w:start="1"/>
          <w:cols w:space="708"/>
          <w:docGrid w:linePitch="360"/>
        </w:sectPr>
      </w:pPr>
    </w:p>
    <w:p w:rsidR="00A46178" w:rsidRDefault="00C93F7E" w:rsidP="004E097C">
      <w:pPr>
        <w:spacing w:line="312" w:lineRule="auto"/>
        <w:ind w:left="-90" w:right="-195" w:firstLine="447"/>
        <w:jc w:val="center"/>
        <w:rPr>
          <w:b/>
          <w:sz w:val="22"/>
          <w:lang w:val="vi-VN"/>
        </w:rPr>
        <w:sectPr w:rsidR="00A46178" w:rsidSect="00BF2891">
          <w:headerReference w:type="default" r:id="rId9"/>
          <w:type w:val="continuous"/>
          <w:pgSz w:w="8420" w:h="11907" w:orient="landscape" w:code="9"/>
          <w:pgMar w:top="1418" w:right="1029" w:bottom="1418" w:left="1134" w:header="720" w:footer="720" w:gutter="227"/>
          <w:pgNumType w:start="1"/>
          <w:cols w:space="708"/>
          <w:docGrid w:linePitch="360"/>
        </w:sectPr>
      </w:pPr>
      <w:r w:rsidRPr="00801342">
        <w:rPr>
          <w:b/>
          <w:sz w:val="22"/>
          <w:lang w:val="vi-VN"/>
        </w:rPr>
        <w:t xml:space="preserve">MỞ </w:t>
      </w:r>
    </w:p>
    <w:p w:rsidR="00C93F7E" w:rsidRPr="00801342" w:rsidRDefault="00C93F7E" w:rsidP="00C9483C">
      <w:pPr>
        <w:autoSpaceDE w:val="0"/>
        <w:autoSpaceDN w:val="0"/>
        <w:adjustRightInd w:val="0"/>
        <w:spacing w:line="360" w:lineRule="auto"/>
        <w:jc w:val="both"/>
        <w:rPr>
          <w:b/>
          <w:sz w:val="22"/>
          <w:lang w:val="vi-VN" w:eastAsia="en-GB"/>
        </w:rPr>
      </w:pPr>
      <w:r w:rsidRPr="00801342">
        <w:rPr>
          <w:b/>
          <w:sz w:val="22"/>
          <w:lang w:val="vi-VN" w:eastAsia="en-GB"/>
        </w:rPr>
        <w:lastRenderedPageBreak/>
        <w:t>1. Tính cấp thiết của</w:t>
      </w:r>
      <w:r w:rsidR="008012F1" w:rsidRPr="00801342">
        <w:rPr>
          <w:b/>
          <w:sz w:val="22"/>
          <w:lang w:val="vi-VN" w:eastAsia="en-GB"/>
        </w:rPr>
        <w:t xml:space="preserve"> đ</w:t>
      </w:r>
      <w:r w:rsidR="00EB742C" w:rsidRPr="00801342">
        <w:rPr>
          <w:b/>
          <w:sz w:val="22"/>
          <w:lang w:val="vi-VN" w:eastAsia="en-GB"/>
        </w:rPr>
        <w:t>ề</w:t>
      </w:r>
      <w:r w:rsidR="008012F1" w:rsidRPr="00801342">
        <w:rPr>
          <w:b/>
          <w:sz w:val="22"/>
          <w:lang w:val="vi-VN" w:eastAsia="en-GB"/>
        </w:rPr>
        <w:t xml:space="preserve"> tài</w:t>
      </w:r>
      <w:r w:rsidRPr="00801342">
        <w:rPr>
          <w:b/>
          <w:sz w:val="22"/>
          <w:lang w:val="vi-VN" w:eastAsia="en-GB"/>
        </w:rPr>
        <w:t xml:space="preserve"> </w:t>
      </w:r>
      <w:r w:rsidR="005E69D9" w:rsidRPr="00801342">
        <w:rPr>
          <w:b/>
          <w:sz w:val="22"/>
          <w:lang w:val="vi-VN" w:eastAsia="en-GB"/>
        </w:rPr>
        <w:t>luận án</w:t>
      </w:r>
    </w:p>
    <w:p w:rsidR="005E491C" w:rsidRDefault="005E491C" w:rsidP="00C9483C">
      <w:pPr>
        <w:spacing w:line="360" w:lineRule="auto"/>
        <w:ind w:firstLine="447"/>
        <w:contextualSpacing/>
        <w:jc w:val="both"/>
        <w:rPr>
          <w:rFonts w:eastAsia="Times New Roman"/>
          <w:sz w:val="22"/>
          <w:lang w:val="vi-VN" w:eastAsia="en-GB"/>
        </w:rPr>
      </w:pPr>
      <w:r w:rsidRPr="005E491C">
        <w:rPr>
          <w:rFonts w:eastAsia="Times New Roman"/>
          <w:sz w:val="22"/>
          <w:lang w:val="vi-VN" w:eastAsia="en-GB"/>
        </w:rPr>
        <w:t xml:space="preserve">Ngành điện Việt Nam là ngành có tầm quan trọng trong chiến lược phát triển kinh tế - xã hội của Đảng, Nhà nước và Chính phủ. </w:t>
      </w:r>
      <w:r>
        <w:rPr>
          <w:rFonts w:eastAsia="Times New Roman"/>
          <w:sz w:val="22"/>
          <w:lang w:val="vi-VN" w:eastAsia="en-GB"/>
        </w:rPr>
        <w:t xml:space="preserve">Quyết định số 1208/QĐ-TTG của Thủ tướng Chỉnh phủ chỉ rõ </w:t>
      </w:r>
      <w:r w:rsidRPr="005E491C">
        <w:rPr>
          <w:rFonts w:eastAsia="Times New Roman"/>
          <w:sz w:val="22"/>
          <w:lang w:val="vi-VN" w:eastAsia="en-GB"/>
        </w:rPr>
        <w:t xml:space="preserve">phát triển ngành điện phải gắn liền với chiến lược phát triển kinh tế - xã hội của đất nước, bảo đảm cung cấp đủ điện cho nền kinh tế quốc dân và đời sống xã hội. </w:t>
      </w:r>
      <w:r>
        <w:rPr>
          <w:rFonts w:eastAsia="Times New Roman"/>
          <w:sz w:val="22"/>
          <w:lang w:val="vi-VN" w:eastAsia="en-GB"/>
        </w:rPr>
        <w:t xml:space="preserve">Trên thị trường chứng khoán Việt Nam hiện có 16 CTCP ngành điện niêm yết gồm 12 CTCP Thuỷ Điện và 4 CTCP Nhiệt điện. Đây là những doanh nghiệp tiên phong cho sự phát triển ngành điện niêm yết hướng tới xây dựng thị trường điện canh tranh theo cơ chế thị trường. </w:t>
      </w:r>
    </w:p>
    <w:p w:rsidR="005E491C" w:rsidRDefault="005E491C" w:rsidP="00C9483C">
      <w:pPr>
        <w:spacing w:line="360" w:lineRule="auto"/>
        <w:ind w:firstLine="447"/>
        <w:contextualSpacing/>
        <w:jc w:val="both"/>
        <w:rPr>
          <w:rFonts w:eastAsia="Times New Roman"/>
          <w:sz w:val="22"/>
          <w:lang w:val="vi-VN" w:eastAsia="en-GB"/>
        </w:rPr>
      </w:pPr>
      <w:r w:rsidRPr="005E491C">
        <w:rPr>
          <w:rFonts w:eastAsia="Times New Roman"/>
          <w:sz w:val="22"/>
          <w:lang w:val="vi-VN" w:eastAsia="en-GB"/>
        </w:rPr>
        <w:t xml:space="preserve">Trong nền kinh tế thị trường, </w:t>
      </w:r>
      <w:r>
        <w:rPr>
          <w:rFonts w:eastAsia="Times New Roman"/>
          <w:sz w:val="22"/>
          <w:lang w:val="vi-VN" w:eastAsia="en-GB"/>
        </w:rPr>
        <w:t>q</w:t>
      </w:r>
      <w:r w:rsidRPr="005E491C">
        <w:rPr>
          <w:rFonts w:eastAsia="Times New Roman"/>
          <w:sz w:val="22"/>
          <w:lang w:val="vi-VN" w:eastAsia="en-GB"/>
        </w:rPr>
        <w:t>uyết định về cơ cấu nguồn vốn là một trong các quyết định rất quan trọng đối với hoạt động tài chính doanh nghiệp</w:t>
      </w:r>
      <w:r>
        <w:rPr>
          <w:rFonts w:eastAsia="Times New Roman"/>
          <w:sz w:val="22"/>
          <w:lang w:val="vi-VN" w:eastAsia="en-GB"/>
        </w:rPr>
        <w:t>.</w:t>
      </w:r>
      <w:r w:rsidRPr="005E491C">
        <w:rPr>
          <w:rFonts w:eastAsia="Times New Roman"/>
          <w:sz w:val="22"/>
          <w:lang w:val="vi-VN" w:eastAsia="en-GB"/>
        </w:rPr>
        <w:t xml:space="preserve"> </w:t>
      </w:r>
      <w:r>
        <w:rPr>
          <w:rFonts w:eastAsia="Times New Roman"/>
          <w:sz w:val="22"/>
          <w:lang w:val="vi-VN" w:eastAsia="en-GB"/>
        </w:rPr>
        <w:t xml:space="preserve">Đây là </w:t>
      </w:r>
      <w:r w:rsidRPr="005E491C">
        <w:rPr>
          <w:rFonts w:eastAsia="Times New Roman"/>
          <w:sz w:val="22"/>
          <w:lang w:val="vi-VN" w:eastAsia="en-GB"/>
        </w:rPr>
        <w:t xml:space="preserve">quyết định có tác động trực tiếp đến rủi ro tài chính doanh nghiệp, tỷ suất sinh lời vốn chủ sở hữu, chi phí sử dụng vốn bình quân và giá trị doanh nghiệp. </w:t>
      </w:r>
      <w:r>
        <w:rPr>
          <w:rFonts w:eastAsia="Times New Roman"/>
          <w:sz w:val="22"/>
          <w:lang w:val="vi-VN" w:eastAsia="en-GB"/>
        </w:rPr>
        <w:t>Hiện nay, cơ cấu nguồn vốn của các doanh nghiệp ngành điện niêm yết còn nhiều bất cập bao gồm: các doanh nghiệp chưa xây dựng cơ cấu nguồn vốn mục tiêu; nợ vay nước ngoài chịu rủi ro từ tỷ giá; việc huy động nguồn tài trợ còn thiếu tính đa dạng....</w:t>
      </w:r>
    </w:p>
    <w:p w:rsidR="005E491C" w:rsidRDefault="005E491C" w:rsidP="00C9483C">
      <w:pPr>
        <w:spacing w:line="360" w:lineRule="auto"/>
        <w:ind w:firstLine="447"/>
        <w:contextualSpacing/>
        <w:jc w:val="both"/>
        <w:rPr>
          <w:rFonts w:eastAsia="Times New Roman"/>
          <w:sz w:val="22"/>
          <w:lang w:val="vi-VN" w:eastAsia="en-GB"/>
        </w:rPr>
      </w:pPr>
      <w:r>
        <w:rPr>
          <w:rFonts w:eastAsia="Times New Roman"/>
          <w:sz w:val="22"/>
          <w:lang w:val="vi-VN" w:eastAsia="en-GB"/>
        </w:rPr>
        <w:t>Từ những lý do trên, NCS lựa chọn đề tài:</w:t>
      </w:r>
      <w:r w:rsidRPr="005E491C">
        <w:rPr>
          <w:rFonts w:eastAsia="Times New Roman"/>
          <w:sz w:val="22"/>
          <w:lang w:val="vi-VN" w:eastAsia="en-GB"/>
        </w:rPr>
        <w:t xml:space="preserve"> </w:t>
      </w:r>
      <w:r w:rsidRPr="005E491C">
        <w:rPr>
          <w:rFonts w:eastAsia="Times New Roman"/>
          <w:b/>
          <w:i/>
          <w:sz w:val="22"/>
          <w:lang w:val="vi-VN" w:eastAsia="en-GB"/>
        </w:rPr>
        <w:t>“Cơ cấu nguồn vốn của các công ty cổ phần ngành điện niêm yết</w:t>
      </w:r>
      <w:r>
        <w:rPr>
          <w:rFonts w:eastAsia="Times New Roman"/>
          <w:b/>
          <w:i/>
          <w:sz w:val="22"/>
          <w:lang w:val="vi-VN" w:eastAsia="en-GB"/>
        </w:rPr>
        <w:t xml:space="preserve"> ở Việt Nam</w:t>
      </w:r>
      <w:r w:rsidRPr="005E491C">
        <w:rPr>
          <w:rFonts w:eastAsia="Times New Roman"/>
          <w:b/>
          <w:i/>
          <w:sz w:val="22"/>
          <w:lang w:val="vi-VN" w:eastAsia="en-GB"/>
        </w:rPr>
        <w:t>”</w:t>
      </w:r>
      <w:r w:rsidRPr="005E491C">
        <w:rPr>
          <w:rFonts w:eastAsia="Times New Roman"/>
          <w:sz w:val="22"/>
          <w:lang w:val="vi-VN" w:eastAsia="en-GB"/>
        </w:rPr>
        <w:t xml:space="preserve"> làm đề tài nghiên cứu </w:t>
      </w:r>
      <w:r>
        <w:rPr>
          <w:rFonts w:eastAsia="Times New Roman"/>
          <w:sz w:val="22"/>
          <w:lang w:val="vi-VN" w:eastAsia="en-GB"/>
        </w:rPr>
        <w:t xml:space="preserve">đối với trình độ tiến sĩ của mình. </w:t>
      </w:r>
    </w:p>
    <w:p w:rsidR="00011C98" w:rsidRPr="00801342" w:rsidRDefault="00011C98" w:rsidP="00C9483C">
      <w:pPr>
        <w:spacing w:line="360" w:lineRule="auto"/>
        <w:jc w:val="both"/>
        <w:rPr>
          <w:b/>
          <w:sz w:val="22"/>
        </w:rPr>
      </w:pPr>
      <w:r w:rsidRPr="00801342">
        <w:rPr>
          <w:b/>
          <w:sz w:val="22"/>
        </w:rPr>
        <w:t>2. Tổng quan về tình hình nghiên cứu</w:t>
      </w:r>
    </w:p>
    <w:p w:rsidR="002F310C" w:rsidRDefault="00011C98" w:rsidP="00C9483C">
      <w:pPr>
        <w:spacing w:line="360" w:lineRule="auto"/>
        <w:ind w:firstLine="447"/>
        <w:jc w:val="both"/>
        <w:rPr>
          <w:sz w:val="22"/>
          <w:lang w:val="vi-VN"/>
        </w:rPr>
      </w:pPr>
      <w:r w:rsidRPr="00801342">
        <w:rPr>
          <w:sz w:val="22"/>
        </w:rPr>
        <w:lastRenderedPageBreak/>
        <w:t xml:space="preserve">Trên thế giới cũng như tại Việt Nam đã có nhiều công trình nghiên cứu </w:t>
      </w:r>
      <w:r w:rsidR="000A0359" w:rsidRPr="00801342">
        <w:rPr>
          <w:sz w:val="22"/>
        </w:rPr>
        <w:t xml:space="preserve">khá toàn diện và sâu sắc về </w:t>
      </w:r>
      <w:r w:rsidR="002F310C">
        <w:rPr>
          <w:sz w:val="22"/>
        </w:rPr>
        <w:t>cơ cấu nguồn vốn của các doanh nghiệp nói chung và các doanh nghiệp thuộc từng lĩnh vực</w:t>
      </w:r>
      <w:r w:rsidR="002F310C">
        <w:rPr>
          <w:sz w:val="22"/>
          <w:lang w:val="vi-VN"/>
        </w:rPr>
        <w:t xml:space="preserve">, ngành nghề nói riêng. </w:t>
      </w:r>
      <w:r w:rsidR="000A0359" w:rsidRPr="00801342">
        <w:rPr>
          <w:sz w:val="22"/>
        </w:rPr>
        <w:t>Lý luận</w:t>
      </w:r>
      <w:r w:rsidR="00920C6F" w:rsidRPr="00801342">
        <w:rPr>
          <w:sz w:val="22"/>
          <w:lang w:val="vi-VN"/>
        </w:rPr>
        <w:t xml:space="preserve"> và thực tiễn</w:t>
      </w:r>
      <w:r w:rsidR="000A0359" w:rsidRPr="00801342">
        <w:rPr>
          <w:sz w:val="22"/>
        </w:rPr>
        <w:t xml:space="preserve"> về </w:t>
      </w:r>
      <w:r w:rsidR="002F310C">
        <w:rPr>
          <w:sz w:val="22"/>
        </w:rPr>
        <w:t>cơ cấu nguồn vốn của các doanh nghiệp nói chung và các doanh nghiệp thuộc từng lĩnh vực</w:t>
      </w:r>
      <w:r w:rsidR="002F310C">
        <w:rPr>
          <w:sz w:val="22"/>
          <w:lang w:val="vi-VN"/>
        </w:rPr>
        <w:t>, ngành nghề nói riêng nhưng còn có những điểm mà NCS cần phải nghiên cứu thêm bao gồm:</w:t>
      </w:r>
    </w:p>
    <w:p w:rsidR="002F310C" w:rsidRDefault="002F310C" w:rsidP="00C9483C">
      <w:pPr>
        <w:spacing w:line="360" w:lineRule="auto"/>
        <w:ind w:firstLine="447"/>
        <w:jc w:val="both"/>
        <w:rPr>
          <w:sz w:val="22"/>
          <w:lang w:val="vi-VN"/>
        </w:rPr>
      </w:pPr>
      <w:r w:rsidRPr="002F310C">
        <w:rPr>
          <w:sz w:val="22"/>
        </w:rPr>
        <w:t xml:space="preserve">- Việc nghiên cứu cơ cấu nguồn vốn được thực hiện đối với nhiều ngành, lĩnh vực nhưng vẫn chưa được nghiên cứu đối với ngành điện niêm yết, một ngành có vị trí chiến lược trong quá trình phát triển kinh tế - xã hội của quốc gia. </w:t>
      </w:r>
    </w:p>
    <w:p w:rsidR="002F310C" w:rsidRDefault="002F310C" w:rsidP="00C9483C">
      <w:pPr>
        <w:spacing w:line="360" w:lineRule="auto"/>
        <w:ind w:firstLine="447"/>
        <w:jc w:val="both"/>
        <w:rPr>
          <w:sz w:val="22"/>
        </w:rPr>
      </w:pPr>
      <w:r w:rsidRPr="002F310C">
        <w:rPr>
          <w:sz w:val="22"/>
        </w:rPr>
        <w:t>- Còn nhiều quan điểm khác nhau về việc có coi nợ ngắn hạn là một bộ phận của cơ cấu nguồn vốn doanh nghiệp hay không nhưng việc giải thích vẫn chưa có sự rõ ràng.</w:t>
      </w:r>
    </w:p>
    <w:p w:rsidR="002F310C" w:rsidRPr="002F310C" w:rsidRDefault="002F310C" w:rsidP="00C9483C">
      <w:pPr>
        <w:spacing w:line="360" w:lineRule="auto"/>
        <w:ind w:firstLine="447"/>
        <w:jc w:val="both"/>
        <w:rPr>
          <w:sz w:val="22"/>
        </w:rPr>
      </w:pPr>
      <w:r>
        <w:rPr>
          <w:sz w:val="22"/>
          <w:lang w:val="vi-VN"/>
        </w:rPr>
        <w:t xml:space="preserve">- </w:t>
      </w:r>
      <w:r w:rsidRPr="002F310C">
        <w:rPr>
          <w:sz w:val="22"/>
        </w:rPr>
        <w:t xml:space="preserve">Việc xây dựng cơ cấu nguồn vốn mục tiêu hướng đến việc tối thiểu hoá chi phí sử dụng vốn qua đó tối đa hoá giá trị doanh nghiệp chưa được thực hiện trong các công trình nghiên cứu khoa học mà tác giả đã nghiên cứu. </w:t>
      </w:r>
    </w:p>
    <w:p w:rsidR="00C93F7E" w:rsidRPr="00C957B5" w:rsidRDefault="007F0279" w:rsidP="00C9483C">
      <w:pPr>
        <w:autoSpaceDE w:val="0"/>
        <w:autoSpaceDN w:val="0"/>
        <w:adjustRightInd w:val="0"/>
        <w:spacing w:line="360" w:lineRule="auto"/>
        <w:jc w:val="both"/>
        <w:rPr>
          <w:b/>
          <w:sz w:val="22"/>
          <w:lang w:eastAsia="en-GB"/>
        </w:rPr>
      </w:pPr>
      <w:r w:rsidRPr="00801342">
        <w:rPr>
          <w:b/>
          <w:sz w:val="22"/>
          <w:lang w:val="vi-VN" w:eastAsia="en-GB"/>
        </w:rPr>
        <w:t>3</w:t>
      </w:r>
      <w:r w:rsidR="00C93F7E" w:rsidRPr="00801342">
        <w:rPr>
          <w:b/>
          <w:sz w:val="22"/>
          <w:lang w:val="vi-VN" w:eastAsia="en-GB"/>
        </w:rPr>
        <w:t>. Mục đích nghiên cứu</w:t>
      </w:r>
      <w:r w:rsidR="00C957B5" w:rsidRPr="00C957B5">
        <w:rPr>
          <w:b/>
          <w:sz w:val="22"/>
          <w:lang w:eastAsia="en-GB"/>
        </w:rPr>
        <w:t xml:space="preserve"> của luận án</w:t>
      </w:r>
    </w:p>
    <w:p w:rsidR="000A0359" w:rsidRPr="002F310C" w:rsidRDefault="000A0359" w:rsidP="00C9483C">
      <w:pPr>
        <w:spacing w:line="360" w:lineRule="auto"/>
        <w:ind w:firstLine="447"/>
        <w:jc w:val="both"/>
        <w:rPr>
          <w:sz w:val="22"/>
          <w:lang w:val="vi-VN"/>
        </w:rPr>
      </w:pPr>
      <w:r w:rsidRPr="00801342">
        <w:rPr>
          <w:i/>
          <w:sz w:val="22"/>
        </w:rPr>
        <w:t>Về mặt lý luận,</w:t>
      </w:r>
      <w:r w:rsidRPr="00801342">
        <w:rPr>
          <w:sz w:val="22"/>
        </w:rPr>
        <w:t xml:space="preserve"> luận án góp phần bổ sung và hoàn thiện lý luận về </w:t>
      </w:r>
      <w:r w:rsidR="002F310C">
        <w:rPr>
          <w:sz w:val="22"/>
        </w:rPr>
        <w:t>cơ cấu nguồn vốn của các CTCP phần ngành điện niêm yết ở Việt Nam</w:t>
      </w:r>
    </w:p>
    <w:p w:rsidR="002F310C" w:rsidRPr="002F310C" w:rsidRDefault="000A0359" w:rsidP="00C9483C">
      <w:pPr>
        <w:spacing w:line="360" w:lineRule="auto"/>
        <w:ind w:firstLine="447"/>
        <w:jc w:val="both"/>
        <w:rPr>
          <w:b/>
          <w:sz w:val="22"/>
          <w:lang w:val="vi-VN"/>
        </w:rPr>
      </w:pPr>
      <w:r w:rsidRPr="00801342">
        <w:rPr>
          <w:i/>
          <w:sz w:val="22"/>
        </w:rPr>
        <w:t>Về mặt thực tiễn,</w:t>
      </w:r>
      <w:r w:rsidRPr="00801342">
        <w:rPr>
          <w:sz w:val="22"/>
        </w:rPr>
        <w:t xml:space="preserve"> </w:t>
      </w:r>
      <w:r w:rsidR="002F310C">
        <w:rPr>
          <w:sz w:val="22"/>
        </w:rPr>
        <w:t xml:space="preserve">trên cơ sở nghiên cứu thực trạng cơ cấu nguồn vốn của các CTCP ngành điện niêm yết trong giai đoạn </w:t>
      </w:r>
      <w:r w:rsidR="002F310C">
        <w:rPr>
          <w:sz w:val="22"/>
          <w:lang w:val="vi-VN"/>
        </w:rPr>
        <w:lastRenderedPageBreak/>
        <w:t xml:space="preserve">2012-2017, tác giả đưa ra những giải pháp hoàn thiện cơ cấu nguồn vốn hướng đến cơ cấu nguồn vốn  mục tiêu. </w:t>
      </w:r>
    </w:p>
    <w:p w:rsidR="008B29D4" w:rsidRPr="002A6CF2" w:rsidRDefault="002F310C" w:rsidP="00C9483C">
      <w:pPr>
        <w:spacing w:line="360" w:lineRule="auto"/>
        <w:jc w:val="both"/>
        <w:rPr>
          <w:b/>
          <w:sz w:val="22"/>
          <w:lang w:val="vi-VN"/>
        </w:rPr>
      </w:pPr>
      <w:r>
        <w:rPr>
          <w:b/>
          <w:sz w:val="22"/>
          <w:lang w:val="vi-VN"/>
        </w:rPr>
        <w:t xml:space="preserve">4. Nhiệm vụ nghiên cứu </w:t>
      </w:r>
      <w:r w:rsidR="00BA74EB" w:rsidRPr="002A6CF2">
        <w:rPr>
          <w:b/>
          <w:sz w:val="22"/>
          <w:lang w:val="vi-VN"/>
        </w:rPr>
        <w:t>của luận án</w:t>
      </w:r>
    </w:p>
    <w:p w:rsidR="008B29D4" w:rsidRPr="002F310C" w:rsidRDefault="008B29D4" w:rsidP="00C9483C">
      <w:pPr>
        <w:spacing w:line="360" w:lineRule="auto"/>
        <w:ind w:firstLine="447"/>
        <w:jc w:val="both"/>
        <w:rPr>
          <w:sz w:val="22"/>
          <w:lang w:val="vi-VN"/>
        </w:rPr>
      </w:pPr>
      <w:r w:rsidRPr="002A6CF2">
        <w:rPr>
          <w:sz w:val="22"/>
          <w:lang w:val="vi-VN"/>
        </w:rPr>
        <w:t xml:space="preserve">- Hệ thống hóa và làm rõ những vấn đề lý luận cơ bản về </w:t>
      </w:r>
      <w:r w:rsidR="002F310C" w:rsidRPr="002A6CF2">
        <w:rPr>
          <w:sz w:val="22"/>
          <w:lang w:val="vi-VN"/>
        </w:rPr>
        <w:t>cơ cấu nguồn vốn của các CTCP ngành điện niêm yết ở Việt Nam</w:t>
      </w:r>
      <w:r w:rsidR="002F310C">
        <w:rPr>
          <w:sz w:val="22"/>
          <w:lang w:val="vi-VN"/>
        </w:rPr>
        <w:t>.</w:t>
      </w:r>
    </w:p>
    <w:p w:rsidR="008B29D4" w:rsidRPr="002A6CF2" w:rsidRDefault="008B29D4" w:rsidP="00C9483C">
      <w:pPr>
        <w:spacing w:line="360" w:lineRule="auto"/>
        <w:ind w:firstLine="447"/>
        <w:jc w:val="both"/>
        <w:rPr>
          <w:sz w:val="22"/>
          <w:lang w:val="vi-VN"/>
        </w:rPr>
      </w:pPr>
      <w:r w:rsidRPr="002A6CF2">
        <w:rPr>
          <w:sz w:val="22"/>
          <w:lang w:val="vi-VN"/>
        </w:rPr>
        <w:t xml:space="preserve">- </w:t>
      </w:r>
      <w:r w:rsidR="002F310C" w:rsidRPr="002A6CF2">
        <w:rPr>
          <w:sz w:val="22"/>
          <w:lang w:val="vi-VN"/>
        </w:rPr>
        <w:t>P</w:t>
      </w:r>
      <w:r w:rsidRPr="002A6CF2">
        <w:rPr>
          <w:sz w:val="22"/>
          <w:lang w:val="vi-VN"/>
        </w:rPr>
        <w:t xml:space="preserve">hân tích, đánh giá thực trạng </w:t>
      </w:r>
      <w:r w:rsidR="002F310C" w:rsidRPr="002A6CF2">
        <w:rPr>
          <w:sz w:val="22"/>
          <w:lang w:val="vi-VN"/>
        </w:rPr>
        <w:t xml:space="preserve">cơ cấu nguồn vốn của các CTCP ngành điện niêm yết ở Việt Nam </w:t>
      </w:r>
      <w:r w:rsidRPr="002A6CF2">
        <w:rPr>
          <w:sz w:val="22"/>
          <w:lang w:val="vi-VN"/>
        </w:rPr>
        <w:t>giai đoạn 2013 - 2017.</w:t>
      </w:r>
    </w:p>
    <w:p w:rsidR="004E097C" w:rsidRPr="002A6CF2" w:rsidRDefault="008B29D4" w:rsidP="00C9483C">
      <w:pPr>
        <w:spacing w:line="360" w:lineRule="auto"/>
        <w:ind w:firstLine="447"/>
        <w:jc w:val="both"/>
        <w:rPr>
          <w:sz w:val="22"/>
          <w:lang w:val="vi-VN"/>
        </w:rPr>
      </w:pPr>
      <w:r w:rsidRPr="002A6CF2">
        <w:rPr>
          <w:sz w:val="22"/>
          <w:lang w:val="vi-VN"/>
        </w:rPr>
        <w:t xml:space="preserve">- Đề xuất các giải pháp hoàn thiện </w:t>
      </w:r>
      <w:r w:rsidR="002F310C" w:rsidRPr="002A6CF2">
        <w:rPr>
          <w:sz w:val="22"/>
          <w:lang w:val="vi-VN"/>
        </w:rPr>
        <w:t>cơ cấu nguồn vốn của các CTCP ngành điện niêm yết ở Việt Nam</w:t>
      </w:r>
      <w:r w:rsidR="002F310C">
        <w:rPr>
          <w:sz w:val="22"/>
          <w:lang w:val="vi-VN"/>
        </w:rPr>
        <w:t xml:space="preserve">. </w:t>
      </w:r>
    </w:p>
    <w:p w:rsidR="00C93F7E" w:rsidRPr="00801342" w:rsidRDefault="008B29D4" w:rsidP="00C9483C">
      <w:pPr>
        <w:spacing w:line="360" w:lineRule="auto"/>
        <w:jc w:val="both"/>
        <w:rPr>
          <w:b/>
          <w:sz w:val="22"/>
          <w:lang w:val="vi-VN" w:eastAsia="en-GB"/>
        </w:rPr>
      </w:pPr>
      <w:r w:rsidRPr="002A6CF2">
        <w:rPr>
          <w:b/>
          <w:sz w:val="22"/>
          <w:lang w:val="vi-VN" w:eastAsia="en-GB"/>
        </w:rPr>
        <w:t>5</w:t>
      </w:r>
      <w:r w:rsidR="00C93F7E" w:rsidRPr="00801342">
        <w:rPr>
          <w:b/>
          <w:sz w:val="22"/>
          <w:lang w:val="vi-VN" w:eastAsia="en-GB"/>
        </w:rPr>
        <w:t xml:space="preserve">. Đối tượng và phạm vi nghiên cứu </w:t>
      </w:r>
      <w:r w:rsidR="00C957B5" w:rsidRPr="00C957B5">
        <w:rPr>
          <w:b/>
          <w:sz w:val="22"/>
          <w:lang w:val="vi-VN" w:eastAsia="en-GB"/>
        </w:rPr>
        <w:t>của luận án</w:t>
      </w:r>
    </w:p>
    <w:p w:rsidR="000A0359" w:rsidRPr="002F310C" w:rsidRDefault="004E097C" w:rsidP="00C9483C">
      <w:pPr>
        <w:spacing w:line="360" w:lineRule="auto"/>
        <w:jc w:val="both"/>
        <w:rPr>
          <w:sz w:val="22"/>
          <w:lang w:val="vi-VN"/>
        </w:rPr>
      </w:pPr>
      <w:bookmarkStart w:id="1" w:name="_Toc469100658"/>
      <w:bookmarkStart w:id="2" w:name="_Toc492235051"/>
      <w:bookmarkStart w:id="3" w:name="_Toc492309450"/>
      <w:bookmarkStart w:id="4" w:name="_Toc497553650"/>
      <w:r>
        <w:rPr>
          <w:b/>
          <w:i/>
          <w:sz w:val="22"/>
          <w:lang w:val="vi-VN"/>
        </w:rPr>
        <w:t xml:space="preserve"> </w:t>
      </w:r>
      <w:r w:rsidR="008B29D4" w:rsidRPr="002A6CF2">
        <w:rPr>
          <w:b/>
          <w:i/>
          <w:sz w:val="22"/>
          <w:lang w:val="vi-VN"/>
        </w:rPr>
        <w:t>5</w:t>
      </w:r>
      <w:r w:rsidR="00A41384" w:rsidRPr="00801342">
        <w:rPr>
          <w:b/>
          <w:i/>
          <w:sz w:val="22"/>
        </w:rPr>
        <w:t>.1. Đối tượng nghiên cứu</w:t>
      </w:r>
      <w:bookmarkStart w:id="5" w:name="_Toc469100659"/>
      <w:bookmarkStart w:id="6" w:name="_Toc492235052"/>
      <w:bookmarkStart w:id="7" w:name="_Toc492309451"/>
      <w:bookmarkStart w:id="8" w:name="_Toc497553652"/>
      <w:bookmarkEnd w:id="1"/>
      <w:bookmarkEnd w:id="2"/>
      <w:bookmarkEnd w:id="3"/>
      <w:bookmarkEnd w:id="4"/>
      <w:r w:rsidR="002F310C">
        <w:rPr>
          <w:b/>
          <w:i/>
          <w:sz w:val="22"/>
          <w:lang w:val="vi-VN"/>
        </w:rPr>
        <w:t xml:space="preserve">: </w:t>
      </w:r>
      <w:r w:rsidR="002F310C">
        <w:rPr>
          <w:sz w:val="22"/>
          <w:lang w:val="vi-VN"/>
        </w:rPr>
        <w:t>Cơ cấu nguồn vốn của các CTCP ngành điện niêm yết ở Việt Nam.</w:t>
      </w:r>
    </w:p>
    <w:p w:rsidR="00A41384" w:rsidRPr="00801342" w:rsidRDefault="008B29D4" w:rsidP="00C9483C">
      <w:pPr>
        <w:spacing w:line="360" w:lineRule="auto"/>
        <w:jc w:val="both"/>
        <w:rPr>
          <w:b/>
          <w:i/>
          <w:sz w:val="22"/>
        </w:rPr>
      </w:pPr>
      <w:r w:rsidRPr="002A6CF2">
        <w:rPr>
          <w:b/>
          <w:i/>
          <w:sz w:val="22"/>
          <w:lang w:val="vi-VN"/>
        </w:rPr>
        <w:t>5</w:t>
      </w:r>
      <w:r w:rsidR="00A41384" w:rsidRPr="00801342">
        <w:rPr>
          <w:b/>
          <w:i/>
          <w:sz w:val="22"/>
        </w:rPr>
        <w:t>.2. Phạm vi nghiên cứu</w:t>
      </w:r>
      <w:bookmarkEnd w:id="5"/>
      <w:bookmarkEnd w:id="6"/>
      <w:bookmarkEnd w:id="7"/>
      <w:bookmarkEnd w:id="8"/>
    </w:p>
    <w:p w:rsidR="002F310C" w:rsidRDefault="00A41384" w:rsidP="00C9483C">
      <w:pPr>
        <w:spacing w:line="360" w:lineRule="auto"/>
        <w:ind w:firstLine="447"/>
        <w:jc w:val="both"/>
        <w:rPr>
          <w:sz w:val="22"/>
          <w:lang w:val="vi-VN"/>
        </w:rPr>
      </w:pPr>
      <w:r w:rsidRPr="00801342">
        <w:rPr>
          <w:sz w:val="22"/>
        </w:rPr>
        <w:t>- Nộ</w:t>
      </w:r>
      <w:r w:rsidR="00EE01F5" w:rsidRPr="00801342">
        <w:rPr>
          <w:sz w:val="22"/>
        </w:rPr>
        <w:t>i dung</w:t>
      </w:r>
      <w:r w:rsidR="005D7411" w:rsidRPr="00801342">
        <w:rPr>
          <w:sz w:val="22"/>
        </w:rPr>
        <w:t>:</w:t>
      </w:r>
      <w:r w:rsidR="005D7411" w:rsidRPr="00801342">
        <w:rPr>
          <w:sz w:val="22"/>
          <w:lang w:val="vi-VN"/>
        </w:rPr>
        <w:t xml:space="preserve"> </w:t>
      </w:r>
      <w:r w:rsidR="002F310C">
        <w:rPr>
          <w:sz w:val="22"/>
          <w:lang w:val="vi-VN"/>
        </w:rPr>
        <w:t xml:space="preserve">cơ cấu nguồn vốn tập trung đối với 2 bộ phận chính là nợ vay và vốn chủ sở hữu. </w:t>
      </w:r>
    </w:p>
    <w:p w:rsidR="000A0359" w:rsidRPr="002F310C" w:rsidRDefault="003D2C5A" w:rsidP="00C9483C">
      <w:pPr>
        <w:spacing w:line="360" w:lineRule="auto"/>
        <w:ind w:firstLine="447"/>
        <w:jc w:val="both"/>
        <w:rPr>
          <w:sz w:val="22"/>
          <w:lang w:val="vi-VN"/>
        </w:rPr>
      </w:pPr>
      <w:r w:rsidRPr="00801342">
        <w:rPr>
          <w:sz w:val="22"/>
        </w:rPr>
        <w:t xml:space="preserve">- </w:t>
      </w:r>
      <w:r w:rsidRPr="00801342">
        <w:rPr>
          <w:sz w:val="22"/>
          <w:lang w:val="vi-VN"/>
        </w:rPr>
        <w:t>Về k</w:t>
      </w:r>
      <w:r w:rsidRPr="00801342">
        <w:rPr>
          <w:sz w:val="22"/>
        </w:rPr>
        <w:t>hông gian</w:t>
      </w:r>
      <w:r w:rsidR="00A41384" w:rsidRPr="00801342">
        <w:rPr>
          <w:sz w:val="22"/>
        </w:rPr>
        <w:t xml:space="preserve">: </w:t>
      </w:r>
      <w:r w:rsidR="00EE01F5" w:rsidRPr="00801342">
        <w:rPr>
          <w:sz w:val="22"/>
        </w:rPr>
        <w:t>n</w:t>
      </w:r>
      <w:r w:rsidR="00A41384" w:rsidRPr="00801342">
        <w:rPr>
          <w:sz w:val="22"/>
        </w:rPr>
        <w:t>ghiên cứ</w:t>
      </w:r>
      <w:r w:rsidR="000A0359" w:rsidRPr="00801342">
        <w:rPr>
          <w:sz w:val="22"/>
        </w:rPr>
        <w:t xml:space="preserve">u </w:t>
      </w:r>
      <w:r w:rsidR="002F310C">
        <w:rPr>
          <w:sz w:val="22"/>
        </w:rPr>
        <w:t>cơ cấu nguồn vốn của các CTCP ngành điện niêm yết ở Việt Nam</w:t>
      </w:r>
      <w:r w:rsidR="002F310C">
        <w:rPr>
          <w:sz w:val="22"/>
          <w:lang w:val="vi-VN"/>
        </w:rPr>
        <w:t>.</w:t>
      </w:r>
    </w:p>
    <w:p w:rsidR="00BF2891" w:rsidRPr="004E097C" w:rsidRDefault="00A41384" w:rsidP="00C9483C">
      <w:pPr>
        <w:spacing w:line="360" w:lineRule="auto"/>
        <w:ind w:firstLine="447"/>
        <w:jc w:val="both"/>
        <w:rPr>
          <w:sz w:val="22"/>
          <w:lang w:val="vi-VN"/>
        </w:rPr>
      </w:pPr>
      <w:r w:rsidRPr="00801342">
        <w:rPr>
          <w:sz w:val="22"/>
        </w:rPr>
        <w:t>- Về thờ</w:t>
      </w:r>
      <w:r w:rsidR="003D2C5A" w:rsidRPr="00801342">
        <w:rPr>
          <w:sz w:val="22"/>
        </w:rPr>
        <w:t>i</w:t>
      </w:r>
      <w:r w:rsidR="003D2C5A" w:rsidRPr="00801342">
        <w:rPr>
          <w:sz w:val="22"/>
          <w:lang w:val="vi-VN"/>
        </w:rPr>
        <w:t xml:space="preserve"> gian</w:t>
      </w:r>
      <w:r w:rsidRPr="00801342">
        <w:rPr>
          <w:sz w:val="22"/>
        </w:rPr>
        <w:t xml:space="preserve">: </w:t>
      </w:r>
      <w:r w:rsidR="00EE01F5" w:rsidRPr="00801342">
        <w:rPr>
          <w:sz w:val="22"/>
        </w:rPr>
        <w:t>n</w:t>
      </w:r>
      <w:r w:rsidR="000A0359" w:rsidRPr="00801342">
        <w:rPr>
          <w:sz w:val="22"/>
        </w:rPr>
        <w:t xml:space="preserve">ghiên cứu thực trạng </w:t>
      </w:r>
      <w:r w:rsidR="002F310C">
        <w:rPr>
          <w:sz w:val="22"/>
        </w:rPr>
        <w:t>cơ cấu nguồn vốn của các CTCP ngành điện niêm yết</w:t>
      </w:r>
      <w:r w:rsidR="002F310C">
        <w:rPr>
          <w:sz w:val="22"/>
          <w:lang w:val="vi-VN"/>
        </w:rPr>
        <w:t xml:space="preserve"> trong giai đoạn 2012-2017, đề xuất giải pháp hoàn thiện cơ cấu nguồn vốn của các CTCP ngành điện niêm yết ở Việt Nam. </w:t>
      </w:r>
    </w:p>
    <w:p w:rsidR="00C93F7E" w:rsidRPr="00801342" w:rsidRDefault="008B29D4" w:rsidP="00C9483C">
      <w:pPr>
        <w:spacing w:line="360" w:lineRule="auto"/>
        <w:jc w:val="both"/>
        <w:rPr>
          <w:b/>
          <w:sz w:val="22"/>
          <w:lang w:eastAsia="en-GB"/>
        </w:rPr>
      </w:pPr>
      <w:r w:rsidRPr="00801342">
        <w:rPr>
          <w:b/>
          <w:sz w:val="22"/>
          <w:lang w:eastAsia="en-GB"/>
        </w:rPr>
        <w:t>6</w:t>
      </w:r>
      <w:r w:rsidR="00C93F7E" w:rsidRPr="00801342">
        <w:rPr>
          <w:b/>
          <w:sz w:val="22"/>
          <w:lang w:val="vi-VN" w:eastAsia="en-GB"/>
        </w:rPr>
        <w:t>. Phương pháp nghiên cứ</w:t>
      </w:r>
      <w:r w:rsidR="000A0359" w:rsidRPr="00801342">
        <w:rPr>
          <w:b/>
          <w:sz w:val="22"/>
          <w:lang w:val="vi-VN" w:eastAsia="en-GB"/>
        </w:rPr>
        <w:t>u</w:t>
      </w:r>
      <w:r w:rsidR="007C438F" w:rsidRPr="00801342">
        <w:rPr>
          <w:b/>
          <w:sz w:val="22"/>
          <w:lang w:eastAsia="en-GB"/>
        </w:rPr>
        <w:t xml:space="preserve"> của luận án</w:t>
      </w:r>
    </w:p>
    <w:p w:rsidR="002F310C" w:rsidRPr="008029FA" w:rsidRDefault="00EE01F5" w:rsidP="00C9483C">
      <w:pPr>
        <w:spacing w:line="360" w:lineRule="auto"/>
        <w:ind w:firstLine="447"/>
        <w:jc w:val="both"/>
        <w:rPr>
          <w:sz w:val="22"/>
        </w:rPr>
      </w:pPr>
      <w:r w:rsidRPr="00801342">
        <w:rPr>
          <w:sz w:val="22"/>
        </w:rPr>
        <w:t xml:space="preserve">Trên cơ sở phương pháp luận duy vật biện chứng và duy vật lịch sử, luận án sử dụng tổng hợp các phương pháp nghiên cứu khác </w:t>
      </w:r>
      <w:r w:rsidRPr="00801342">
        <w:rPr>
          <w:sz w:val="22"/>
        </w:rPr>
        <w:lastRenderedPageBreak/>
        <w:t xml:space="preserve">như: </w:t>
      </w:r>
      <w:r w:rsidR="000A0359" w:rsidRPr="00801342">
        <w:rPr>
          <w:sz w:val="22"/>
        </w:rPr>
        <w:t>phương pháp logic kết hợp với lịch sử, phương pháp thống kê, phương pháp phân tích - tổng hợp, so sánh, phương pháp tổng kết thực tiễn</w:t>
      </w:r>
    </w:p>
    <w:p w:rsidR="00D00184" w:rsidRPr="00801342" w:rsidRDefault="00AC3BA8" w:rsidP="00C9483C">
      <w:pPr>
        <w:spacing w:line="360" w:lineRule="auto"/>
        <w:jc w:val="both"/>
        <w:rPr>
          <w:b/>
          <w:sz w:val="22"/>
        </w:rPr>
      </w:pPr>
      <w:r w:rsidRPr="00801342">
        <w:rPr>
          <w:b/>
          <w:sz w:val="22"/>
        </w:rPr>
        <w:t>7. Kết cấu</w:t>
      </w:r>
      <w:r w:rsidR="00D00184" w:rsidRPr="00801342">
        <w:rPr>
          <w:b/>
          <w:sz w:val="22"/>
        </w:rPr>
        <w:t xml:space="preserve"> </w:t>
      </w:r>
      <w:r w:rsidR="00106DE5" w:rsidRPr="002A6CF2">
        <w:rPr>
          <w:b/>
          <w:sz w:val="22"/>
        </w:rPr>
        <w:t>l</w:t>
      </w:r>
      <w:r w:rsidR="00D00184" w:rsidRPr="00801342">
        <w:rPr>
          <w:b/>
          <w:sz w:val="22"/>
        </w:rPr>
        <w:t xml:space="preserve">uận án </w:t>
      </w:r>
    </w:p>
    <w:p w:rsidR="00D00184" w:rsidRPr="00801342" w:rsidRDefault="00D00184" w:rsidP="00C9483C">
      <w:pPr>
        <w:spacing w:line="360" w:lineRule="auto"/>
        <w:ind w:firstLine="447"/>
        <w:jc w:val="both"/>
        <w:rPr>
          <w:sz w:val="22"/>
        </w:rPr>
      </w:pPr>
      <w:r w:rsidRPr="00801342">
        <w:rPr>
          <w:sz w:val="22"/>
        </w:rPr>
        <w:t xml:space="preserve">Ngoài phần mở đầu, kết luận, danh mục tài liệu tham khảo và phụ lục </w:t>
      </w:r>
      <w:r w:rsidR="00106DE5" w:rsidRPr="00801342">
        <w:rPr>
          <w:sz w:val="22"/>
        </w:rPr>
        <w:t>l</w:t>
      </w:r>
      <w:r w:rsidRPr="00801342">
        <w:rPr>
          <w:sz w:val="22"/>
        </w:rPr>
        <w:t>uận án được kết cấu làm 3 chương</w:t>
      </w:r>
    </w:p>
    <w:p w:rsidR="00322C35" w:rsidRPr="002F310C" w:rsidRDefault="00106DE5" w:rsidP="00C9483C">
      <w:pPr>
        <w:spacing w:line="360" w:lineRule="auto"/>
        <w:ind w:firstLine="447"/>
        <w:jc w:val="both"/>
        <w:rPr>
          <w:sz w:val="22"/>
          <w:lang w:val="vi-VN"/>
        </w:rPr>
      </w:pPr>
      <w:r w:rsidRPr="00801342">
        <w:rPr>
          <w:sz w:val="22"/>
        </w:rPr>
        <w:t>Chương 1:</w:t>
      </w:r>
      <w:r w:rsidR="00D00184" w:rsidRPr="00801342">
        <w:rPr>
          <w:sz w:val="22"/>
        </w:rPr>
        <w:t xml:space="preserve"> </w:t>
      </w:r>
      <w:r w:rsidR="00322C35" w:rsidRPr="00801342">
        <w:rPr>
          <w:sz w:val="22"/>
        </w:rPr>
        <w:t xml:space="preserve">Lý luận chung về </w:t>
      </w:r>
      <w:r w:rsidR="002F310C">
        <w:rPr>
          <w:sz w:val="22"/>
        </w:rPr>
        <w:t>cơ cấu nguồn vốn của doanh nghiệp</w:t>
      </w:r>
      <w:r w:rsidR="002F310C">
        <w:rPr>
          <w:sz w:val="22"/>
          <w:lang w:val="vi-VN"/>
        </w:rPr>
        <w:t>.</w:t>
      </w:r>
    </w:p>
    <w:p w:rsidR="00322C35" w:rsidRPr="002F310C" w:rsidRDefault="00106DE5" w:rsidP="00C9483C">
      <w:pPr>
        <w:spacing w:line="360" w:lineRule="auto"/>
        <w:ind w:firstLine="447"/>
        <w:jc w:val="both"/>
        <w:rPr>
          <w:sz w:val="22"/>
          <w:lang w:val="vi-VN"/>
        </w:rPr>
      </w:pPr>
      <w:r w:rsidRPr="00801342">
        <w:rPr>
          <w:sz w:val="22"/>
        </w:rPr>
        <w:t>Chương 2:</w:t>
      </w:r>
      <w:r w:rsidR="00D00184" w:rsidRPr="00801342">
        <w:rPr>
          <w:sz w:val="22"/>
        </w:rPr>
        <w:t xml:space="preserve"> </w:t>
      </w:r>
      <w:r w:rsidR="00322C35" w:rsidRPr="00801342">
        <w:rPr>
          <w:sz w:val="22"/>
        </w:rPr>
        <w:t xml:space="preserve">Thực trạng </w:t>
      </w:r>
      <w:r w:rsidR="002F310C">
        <w:rPr>
          <w:sz w:val="22"/>
        </w:rPr>
        <w:t>cơ</w:t>
      </w:r>
      <w:r w:rsidR="002F310C">
        <w:rPr>
          <w:sz w:val="22"/>
          <w:lang w:val="vi-VN"/>
        </w:rPr>
        <w:t xml:space="preserve"> cấu nguồn vốn của các công ty cổ phần ngành điện niêm yết ở Việt Nam.</w:t>
      </w:r>
    </w:p>
    <w:p w:rsidR="00E70698" w:rsidRPr="002A6CF2" w:rsidRDefault="00106DE5" w:rsidP="00C9483C">
      <w:pPr>
        <w:spacing w:line="360" w:lineRule="auto"/>
        <w:ind w:firstLine="447"/>
        <w:jc w:val="both"/>
        <w:rPr>
          <w:sz w:val="22"/>
          <w:lang w:val="vi-VN"/>
        </w:rPr>
      </w:pPr>
      <w:r w:rsidRPr="00801342">
        <w:rPr>
          <w:sz w:val="22"/>
        </w:rPr>
        <w:t>Chương 3:</w:t>
      </w:r>
      <w:r w:rsidR="00D00184" w:rsidRPr="00801342">
        <w:rPr>
          <w:sz w:val="22"/>
        </w:rPr>
        <w:t xml:space="preserve"> </w:t>
      </w:r>
      <w:r w:rsidR="00322C35" w:rsidRPr="00801342">
        <w:rPr>
          <w:sz w:val="22"/>
        </w:rPr>
        <w:t xml:space="preserve">Giải pháp hoàn thiện </w:t>
      </w:r>
      <w:r w:rsidR="002F310C">
        <w:rPr>
          <w:sz w:val="22"/>
        </w:rPr>
        <w:t>cơ cấu nguồn vốn của các công ty cổ phần ngành điện niêm yết ở Việt Na</w:t>
      </w:r>
      <w:r w:rsidR="00D94824">
        <w:rPr>
          <w:sz w:val="22"/>
          <w:lang w:val="vi-VN"/>
        </w:rPr>
        <w:t>m.</w:t>
      </w:r>
    </w:p>
    <w:p w:rsidR="006034F3" w:rsidRPr="00801342" w:rsidRDefault="002F2937" w:rsidP="00C9483C">
      <w:pPr>
        <w:spacing w:line="360" w:lineRule="auto"/>
        <w:ind w:firstLine="447"/>
        <w:jc w:val="center"/>
        <w:rPr>
          <w:rFonts w:eastAsia="Times New Roman,Bold"/>
          <w:b/>
          <w:bCs/>
          <w:sz w:val="22"/>
          <w:lang w:val="vi-VN" w:eastAsia="en-GB"/>
        </w:rPr>
      </w:pPr>
      <w:r>
        <w:rPr>
          <w:rFonts w:eastAsia="Times New Roman,Bold"/>
          <w:b/>
          <w:bCs/>
          <w:sz w:val="22"/>
          <w:lang w:val="vi-VN" w:eastAsia="en-GB"/>
        </w:rPr>
        <w:t>CHƯƠNG 1</w:t>
      </w:r>
    </w:p>
    <w:p w:rsidR="00672F4A" w:rsidRDefault="008E7827" w:rsidP="00C9483C">
      <w:pPr>
        <w:spacing w:line="360" w:lineRule="auto"/>
        <w:ind w:firstLine="447"/>
        <w:jc w:val="center"/>
        <w:rPr>
          <w:rFonts w:eastAsia="Times New Roman"/>
          <w:b/>
          <w:bCs/>
          <w:sz w:val="22"/>
          <w:lang w:val="it-IT"/>
        </w:rPr>
      </w:pPr>
      <w:bookmarkStart w:id="9" w:name="_Toc469101090"/>
      <w:bookmarkStart w:id="10" w:name="_Toc469170724"/>
      <w:bookmarkStart w:id="11" w:name="_Toc492309460"/>
      <w:bookmarkStart w:id="12" w:name="_Toc497553662"/>
      <w:r w:rsidRPr="00801342">
        <w:rPr>
          <w:rFonts w:eastAsia="Times New Roman"/>
          <w:b/>
          <w:bCs/>
          <w:sz w:val="22"/>
          <w:lang w:val="it-IT"/>
        </w:rPr>
        <w:t xml:space="preserve">LÝ LUẬN CHUNG VỀ </w:t>
      </w:r>
      <w:r w:rsidR="00672F4A">
        <w:rPr>
          <w:rFonts w:eastAsia="Times New Roman"/>
          <w:b/>
          <w:bCs/>
          <w:sz w:val="22"/>
          <w:lang w:val="it-IT"/>
        </w:rPr>
        <w:t>CƠ CẤU NGUỒN VỐN</w:t>
      </w:r>
    </w:p>
    <w:p w:rsidR="008E7827" w:rsidRPr="00801342" w:rsidRDefault="00672F4A" w:rsidP="00C9483C">
      <w:pPr>
        <w:spacing w:line="360" w:lineRule="auto"/>
        <w:ind w:firstLine="447"/>
        <w:jc w:val="center"/>
        <w:rPr>
          <w:rFonts w:eastAsia="Times New Roman"/>
          <w:b/>
          <w:bCs/>
          <w:sz w:val="22"/>
          <w:lang w:val="it-IT"/>
        </w:rPr>
      </w:pPr>
      <w:r>
        <w:rPr>
          <w:rFonts w:eastAsia="Times New Roman"/>
          <w:b/>
          <w:bCs/>
          <w:sz w:val="22"/>
          <w:lang w:val="it-IT"/>
        </w:rPr>
        <w:t>CỦA DOANH NGHIỆP</w:t>
      </w:r>
    </w:p>
    <w:p w:rsidR="00672F4A" w:rsidRPr="0098016A" w:rsidRDefault="00D00184" w:rsidP="00C9483C">
      <w:pPr>
        <w:spacing w:line="360" w:lineRule="auto"/>
        <w:jc w:val="both"/>
        <w:rPr>
          <w:b/>
          <w:sz w:val="22"/>
          <w:lang w:val="vi-VN"/>
        </w:rPr>
      </w:pPr>
      <w:r w:rsidRPr="00801342">
        <w:rPr>
          <w:b/>
          <w:sz w:val="22"/>
        </w:rPr>
        <w:t xml:space="preserve">1.1. </w:t>
      </w:r>
      <w:bookmarkStart w:id="13" w:name="_Toc469090108"/>
      <w:bookmarkStart w:id="14" w:name="_Toc469101091"/>
      <w:bookmarkStart w:id="15" w:name="_Toc469170725"/>
      <w:bookmarkStart w:id="16" w:name="_Toc492309461"/>
      <w:bookmarkStart w:id="17" w:name="_Toc497553663"/>
      <w:bookmarkEnd w:id="9"/>
      <w:bookmarkEnd w:id="10"/>
      <w:bookmarkEnd w:id="11"/>
      <w:bookmarkEnd w:id="12"/>
      <w:r w:rsidR="00672F4A">
        <w:rPr>
          <w:b/>
          <w:sz w:val="22"/>
        </w:rPr>
        <w:t>C</w:t>
      </w:r>
      <w:r w:rsidR="0098016A">
        <w:rPr>
          <w:b/>
          <w:sz w:val="22"/>
        </w:rPr>
        <w:t>ơ cấu nguồn vốn của doanh nghiệp</w:t>
      </w:r>
    </w:p>
    <w:p w:rsidR="00D00184" w:rsidRPr="00801342" w:rsidRDefault="00672F4A" w:rsidP="00C9483C">
      <w:pPr>
        <w:spacing w:line="360" w:lineRule="auto"/>
        <w:jc w:val="both"/>
        <w:rPr>
          <w:b/>
          <w:i/>
          <w:sz w:val="22"/>
        </w:rPr>
      </w:pPr>
      <w:r w:rsidRPr="00801342">
        <w:rPr>
          <w:b/>
          <w:i/>
          <w:sz w:val="22"/>
        </w:rPr>
        <w:t xml:space="preserve">1.1.1. </w:t>
      </w:r>
      <w:bookmarkEnd w:id="13"/>
      <w:bookmarkEnd w:id="14"/>
      <w:bookmarkEnd w:id="15"/>
      <w:bookmarkEnd w:id="16"/>
      <w:bookmarkEnd w:id="17"/>
      <w:r w:rsidR="008E7827" w:rsidRPr="00801342">
        <w:rPr>
          <w:b/>
          <w:i/>
          <w:sz w:val="22"/>
        </w:rPr>
        <w:t xml:space="preserve">Khái niệm </w:t>
      </w:r>
      <w:r w:rsidR="0098016A">
        <w:rPr>
          <w:b/>
          <w:i/>
          <w:sz w:val="22"/>
        </w:rPr>
        <w:t>cơ cấu nguồn vốn của doanh nghiệp</w:t>
      </w:r>
    </w:p>
    <w:p w:rsidR="0098016A" w:rsidRPr="0098016A" w:rsidRDefault="005B4741" w:rsidP="00C9483C">
      <w:pPr>
        <w:spacing w:line="360" w:lineRule="auto"/>
        <w:ind w:firstLine="447"/>
        <w:jc w:val="both"/>
        <w:rPr>
          <w:i/>
          <w:sz w:val="22"/>
        </w:rPr>
      </w:pPr>
      <w:r w:rsidRPr="00801342">
        <w:rPr>
          <w:sz w:val="22"/>
        </w:rPr>
        <w:t xml:space="preserve">Từ việc nghiên cứu </w:t>
      </w:r>
      <w:r w:rsidR="0098016A">
        <w:rPr>
          <w:sz w:val="22"/>
        </w:rPr>
        <w:t>các quan điểm về cơ cấu nguồn vốn</w:t>
      </w:r>
      <w:r w:rsidR="0098016A">
        <w:rPr>
          <w:sz w:val="22"/>
          <w:lang w:val="vi-VN"/>
        </w:rPr>
        <w:t xml:space="preserve"> </w:t>
      </w:r>
      <w:r w:rsidR="0098016A">
        <w:rPr>
          <w:sz w:val="22"/>
        </w:rPr>
        <w:t>của doanh nghiệp</w:t>
      </w:r>
      <w:r w:rsidR="0098016A" w:rsidRPr="0098016A">
        <w:rPr>
          <w:sz w:val="22"/>
        </w:rPr>
        <w:t xml:space="preserve">, tác giả đưa ra quan điểm như sau: </w:t>
      </w:r>
      <w:r w:rsidR="0098016A">
        <w:rPr>
          <w:sz w:val="22"/>
          <w:lang w:val="vi-VN"/>
        </w:rPr>
        <w:t>"</w:t>
      </w:r>
      <w:r w:rsidR="0098016A" w:rsidRPr="0098016A">
        <w:rPr>
          <w:i/>
          <w:sz w:val="22"/>
        </w:rPr>
        <w:t>Cơ cấu nguồn vốn của doanh nghiệp được hiểu là mối tương quan tỷ lệ giữa nợ vay ngắn hạn, nợ vay dài hạn và vốn chủ sở hữu mà doanh nghiệp huy động để phục vụ cho hoạt động sản xuất kinh doanh nhằm mục tiêu tối đa hoá giá trị doanh nghiệp”</w:t>
      </w:r>
    </w:p>
    <w:p w:rsidR="005B4741" w:rsidRPr="002A6CF2" w:rsidRDefault="005B4741" w:rsidP="00C9483C">
      <w:pPr>
        <w:spacing w:line="360" w:lineRule="auto"/>
        <w:jc w:val="both"/>
        <w:rPr>
          <w:b/>
          <w:i/>
          <w:sz w:val="22"/>
        </w:rPr>
      </w:pPr>
      <w:bookmarkStart w:id="18" w:name="_Toc469090113"/>
      <w:bookmarkStart w:id="19" w:name="_Toc469101096"/>
      <w:bookmarkStart w:id="20" w:name="_Toc469170730"/>
      <w:bookmarkStart w:id="21" w:name="_Toc492309465"/>
      <w:bookmarkStart w:id="22" w:name="_Toc497553667"/>
      <w:r w:rsidRPr="00801342">
        <w:rPr>
          <w:b/>
          <w:i/>
          <w:sz w:val="22"/>
        </w:rPr>
        <w:t>1.1.</w:t>
      </w:r>
      <w:r w:rsidR="00106DE5" w:rsidRPr="00801342">
        <w:rPr>
          <w:b/>
          <w:i/>
          <w:sz w:val="22"/>
        </w:rPr>
        <w:t>2</w:t>
      </w:r>
      <w:r w:rsidRPr="00801342">
        <w:rPr>
          <w:b/>
          <w:i/>
          <w:sz w:val="22"/>
        </w:rPr>
        <w:t xml:space="preserve">. </w:t>
      </w:r>
      <w:r w:rsidRPr="002A6CF2">
        <w:rPr>
          <w:b/>
          <w:i/>
          <w:sz w:val="22"/>
        </w:rPr>
        <w:t xml:space="preserve">Phân loại </w:t>
      </w:r>
      <w:r w:rsidR="0098016A" w:rsidRPr="002A6CF2">
        <w:rPr>
          <w:b/>
          <w:i/>
          <w:sz w:val="22"/>
        </w:rPr>
        <w:t>cơ cấu nguồn vốn của doanh nghiệp</w:t>
      </w:r>
    </w:p>
    <w:p w:rsidR="0098016A" w:rsidRDefault="00106DE5" w:rsidP="00C9483C">
      <w:pPr>
        <w:spacing w:line="360" w:lineRule="auto"/>
        <w:ind w:firstLine="447"/>
        <w:jc w:val="both"/>
        <w:rPr>
          <w:sz w:val="22"/>
          <w:lang w:val="vi-VN"/>
        </w:rPr>
      </w:pPr>
      <w:r w:rsidRPr="00801342">
        <w:rPr>
          <w:sz w:val="22"/>
          <w:lang w:val="vi-VN"/>
        </w:rPr>
        <w:lastRenderedPageBreak/>
        <w:t xml:space="preserve">* Căn cứ theo </w:t>
      </w:r>
      <w:r w:rsidR="0098016A">
        <w:rPr>
          <w:sz w:val="22"/>
          <w:lang w:val="vi-VN"/>
        </w:rPr>
        <w:t xml:space="preserve">quan hệ sở hữu vốn: Nợ vay và vốn chủ sở hữu. </w:t>
      </w:r>
    </w:p>
    <w:p w:rsidR="0098016A" w:rsidRDefault="0098016A" w:rsidP="00C9483C">
      <w:pPr>
        <w:spacing w:line="360" w:lineRule="auto"/>
        <w:ind w:firstLine="447"/>
        <w:jc w:val="both"/>
        <w:rPr>
          <w:sz w:val="22"/>
          <w:lang w:val="vi-VN"/>
        </w:rPr>
      </w:pPr>
      <w:r>
        <w:rPr>
          <w:sz w:val="22"/>
          <w:lang w:val="vi-VN"/>
        </w:rPr>
        <w:t>* Căn cứ theo thời gian huy động và sử dụng vốn: Nguồn vốn tạm thời và nguồn vốn thường xuyên.</w:t>
      </w:r>
    </w:p>
    <w:p w:rsidR="0098016A" w:rsidRDefault="0098016A" w:rsidP="00C9483C">
      <w:pPr>
        <w:spacing w:line="360" w:lineRule="auto"/>
        <w:ind w:firstLine="447"/>
        <w:jc w:val="both"/>
        <w:rPr>
          <w:sz w:val="22"/>
          <w:lang w:val="vi-VN"/>
        </w:rPr>
      </w:pPr>
      <w:r>
        <w:rPr>
          <w:sz w:val="22"/>
          <w:lang w:val="vi-VN"/>
        </w:rPr>
        <w:t xml:space="preserve">* Căn cứ theo phạm vi huy động vốn: Nguồn vốn bên trong và nguồn vốn bên ngoài. </w:t>
      </w:r>
    </w:p>
    <w:p w:rsidR="005B4741" w:rsidRDefault="005B4741" w:rsidP="00C9483C">
      <w:pPr>
        <w:spacing w:line="360" w:lineRule="auto"/>
        <w:jc w:val="both"/>
        <w:rPr>
          <w:b/>
          <w:i/>
          <w:sz w:val="22"/>
        </w:rPr>
      </w:pPr>
      <w:r w:rsidRPr="00801342">
        <w:rPr>
          <w:b/>
          <w:i/>
          <w:sz w:val="22"/>
        </w:rPr>
        <w:t>1.1.</w:t>
      </w:r>
      <w:r w:rsidR="00106DE5" w:rsidRPr="002A6CF2">
        <w:rPr>
          <w:b/>
          <w:i/>
          <w:sz w:val="22"/>
          <w:lang w:val="vi-VN"/>
        </w:rPr>
        <w:t>3</w:t>
      </w:r>
      <w:r w:rsidRPr="00801342">
        <w:rPr>
          <w:b/>
          <w:i/>
          <w:sz w:val="22"/>
        </w:rPr>
        <w:t xml:space="preserve">. </w:t>
      </w:r>
      <w:r w:rsidR="0098016A">
        <w:rPr>
          <w:b/>
          <w:i/>
          <w:sz w:val="22"/>
        </w:rPr>
        <w:t>Một số lý thuyết về cơ cấu nguồn vốn của doanh nghiệp</w:t>
      </w:r>
    </w:p>
    <w:p w:rsidR="0098016A" w:rsidRDefault="0098016A" w:rsidP="00C9483C">
      <w:pPr>
        <w:spacing w:line="360" w:lineRule="auto"/>
        <w:ind w:firstLine="447"/>
        <w:jc w:val="both"/>
        <w:rPr>
          <w:sz w:val="22"/>
          <w:lang w:val="vi-VN"/>
        </w:rPr>
      </w:pPr>
      <w:r>
        <w:rPr>
          <w:sz w:val="22"/>
          <w:lang w:val="vi-VN"/>
        </w:rPr>
        <w:t>- Lý thuyết cơ cấu nguồn vốn tối ưu.</w:t>
      </w:r>
    </w:p>
    <w:p w:rsidR="0098016A" w:rsidRDefault="0098016A" w:rsidP="00C9483C">
      <w:pPr>
        <w:spacing w:line="360" w:lineRule="auto"/>
        <w:ind w:firstLine="447"/>
        <w:jc w:val="both"/>
        <w:rPr>
          <w:sz w:val="22"/>
          <w:lang w:val="vi-VN"/>
        </w:rPr>
      </w:pPr>
      <w:r>
        <w:rPr>
          <w:sz w:val="22"/>
          <w:lang w:val="vi-VN"/>
        </w:rPr>
        <w:t xml:space="preserve">- Lý thuyết lợi nhuận hoạt động ròng. </w:t>
      </w:r>
    </w:p>
    <w:p w:rsidR="0098016A" w:rsidRDefault="0098016A" w:rsidP="00C9483C">
      <w:pPr>
        <w:spacing w:line="360" w:lineRule="auto"/>
        <w:ind w:firstLine="447"/>
        <w:jc w:val="both"/>
        <w:rPr>
          <w:sz w:val="22"/>
          <w:lang w:val="vi-VN"/>
        </w:rPr>
      </w:pPr>
      <w:r>
        <w:rPr>
          <w:sz w:val="22"/>
          <w:lang w:val="vi-VN"/>
        </w:rPr>
        <w:t>- Lý thuyết M&amp;M.</w:t>
      </w:r>
    </w:p>
    <w:p w:rsidR="0098016A" w:rsidRDefault="0098016A" w:rsidP="00C9483C">
      <w:pPr>
        <w:spacing w:line="360" w:lineRule="auto"/>
        <w:ind w:firstLine="447"/>
        <w:jc w:val="both"/>
        <w:rPr>
          <w:sz w:val="22"/>
          <w:lang w:val="vi-VN"/>
        </w:rPr>
      </w:pPr>
      <w:r>
        <w:rPr>
          <w:sz w:val="22"/>
          <w:lang w:val="vi-VN"/>
        </w:rPr>
        <w:t>- Lý thuyết đánh đổi.</w:t>
      </w:r>
    </w:p>
    <w:p w:rsidR="0098016A" w:rsidRDefault="0098016A" w:rsidP="00C9483C">
      <w:pPr>
        <w:spacing w:line="360" w:lineRule="auto"/>
        <w:ind w:firstLine="447"/>
        <w:jc w:val="both"/>
        <w:rPr>
          <w:sz w:val="22"/>
          <w:lang w:val="vi-VN"/>
        </w:rPr>
      </w:pPr>
      <w:r>
        <w:rPr>
          <w:sz w:val="22"/>
          <w:lang w:val="vi-VN"/>
        </w:rPr>
        <w:t xml:space="preserve">- Lý thuyết trật tự phân hạng </w:t>
      </w:r>
    </w:p>
    <w:p w:rsidR="0098016A" w:rsidRPr="0098016A" w:rsidRDefault="0098016A" w:rsidP="00C9483C">
      <w:pPr>
        <w:spacing w:line="360" w:lineRule="auto"/>
        <w:ind w:firstLine="447"/>
        <w:jc w:val="both"/>
        <w:rPr>
          <w:sz w:val="22"/>
          <w:lang w:val="vi-VN"/>
        </w:rPr>
      </w:pPr>
      <w:r>
        <w:rPr>
          <w:sz w:val="22"/>
          <w:lang w:val="vi-VN"/>
        </w:rPr>
        <w:t>- Lý thuyết định điểm thị trường.</w:t>
      </w:r>
    </w:p>
    <w:p w:rsidR="005B4741" w:rsidRDefault="005B4741" w:rsidP="00C9483C">
      <w:pPr>
        <w:spacing w:line="360" w:lineRule="auto"/>
        <w:jc w:val="both"/>
        <w:rPr>
          <w:b/>
          <w:i/>
          <w:sz w:val="22"/>
        </w:rPr>
      </w:pPr>
      <w:r w:rsidRPr="00801342">
        <w:rPr>
          <w:b/>
          <w:i/>
          <w:sz w:val="22"/>
        </w:rPr>
        <w:t>1.1.</w:t>
      </w:r>
      <w:r w:rsidR="00106DE5" w:rsidRPr="002A6CF2">
        <w:rPr>
          <w:b/>
          <w:i/>
          <w:sz w:val="22"/>
        </w:rPr>
        <w:t>4</w:t>
      </w:r>
      <w:r w:rsidRPr="00801342">
        <w:rPr>
          <w:b/>
          <w:i/>
          <w:sz w:val="22"/>
        </w:rPr>
        <w:t xml:space="preserve">. </w:t>
      </w:r>
      <w:r w:rsidR="0098016A">
        <w:rPr>
          <w:b/>
          <w:i/>
          <w:sz w:val="22"/>
        </w:rPr>
        <w:t>Các nhân tố ảnh hưởng đến cơ cấu nguồn vốn của doanh nghiệp</w:t>
      </w:r>
    </w:p>
    <w:p w:rsidR="0098016A" w:rsidRDefault="0098016A" w:rsidP="00C9483C">
      <w:pPr>
        <w:spacing w:line="360" w:lineRule="auto"/>
        <w:ind w:firstLine="447"/>
        <w:jc w:val="both"/>
        <w:rPr>
          <w:sz w:val="22"/>
          <w:lang w:val="vi-VN"/>
        </w:rPr>
      </w:pPr>
      <w:r>
        <w:rPr>
          <w:sz w:val="22"/>
          <w:lang w:val="vi-VN"/>
        </w:rPr>
        <w:t xml:space="preserve">- Nhóm nhân tố bên trong DN: Quy mô DN; Hiệu quả hoạt động DN; Triển vọng tăng trưởng; Cơ cấu tài sản; Khả năng thanh toán; Rủi ro kinh doanh; Đăc điểm riêng của DN; Thuế thu nhập DN. </w:t>
      </w:r>
    </w:p>
    <w:p w:rsidR="00BF2891" w:rsidRPr="004E097C" w:rsidRDefault="0098016A" w:rsidP="00C9483C">
      <w:pPr>
        <w:spacing w:line="360" w:lineRule="auto"/>
        <w:ind w:firstLine="447"/>
        <w:jc w:val="both"/>
        <w:rPr>
          <w:sz w:val="22"/>
          <w:lang w:val="vi-VN"/>
        </w:rPr>
      </w:pPr>
      <w:r>
        <w:rPr>
          <w:sz w:val="22"/>
          <w:lang w:val="vi-VN"/>
        </w:rPr>
        <w:t>- Nhóm nhân tố bên ngoài: Môi trường kinh tế - chính trị; Triển vọng của thị trường vốn; Lãi suất thị trường.</w:t>
      </w:r>
    </w:p>
    <w:p w:rsidR="005B4741" w:rsidRPr="004E097C" w:rsidRDefault="004E097C" w:rsidP="00C9483C">
      <w:pPr>
        <w:spacing w:line="360" w:lineRule="auto"/>
        <w:jc w:val="both"/>
        <w:rPr>
          <w:b/>
          <w:sz w:val="22"/>
          <w:lang w:val="vi-VN"/>
        </w:rPr>
      </w:pPr>
      <w:r w:rsidRPr="004E097C">
        <w:rPr>
          <w:b/>
          <w:sz w:val="22"/>
          <w:lang w:val="vi-VN"/>
        </w:rPr>
        <w:t>1.2.</w:t>
      </w:r>
      <w:r w:rsidR="005B4741" w:rsidRPr="004E097C">
        <w:rPr>
          <w:b/>
          <w:sz w:val="22"/>
          <w:lang w:val="vi-VN"/>
        </w:rPr>
        <w:t xml:space="preserve"> </w:t>
      </w:r>
      <w:r w:rsidR="0098016A" w:rsidRPr="004E097C">
        <w:rPr>
          <w:b/>
          <w:sz w:val="22"/>
          <w:lang w:val="vi-VN"/>
        </w:rPr>
        <w:t>Tác động của cơ cấu nguồn vốn đến hoạt động của doanh nghiệp</w:t>
      </w:r>
    </w:p>
    <w:p w:rsidR="008029FA" w:rsidRPr="002A6CF2" w:rsidRDefault="008029FA" w:rsidP="00C9483C">
      <w:pPr>
        <w:spacing w:line="360" w:lineRule="auto"/>
        <w:ind w:firstLine="447"/>
        <w:jc w:val="both"/>
        <w:rPr>
          <w:sz w:val="22"/>
          <w:lang w:val="vi-VN"/>
        </w:rPr>
      </w:pPr>
      <w:r>
        <w:rPr>
          <w:b/>
          <w:sz w:val="22"/>
          <w:lang w:val="vi-VN"/>
        </w:rPr>
        <w:t xml:space="preserve">        </w:t>
      </w:r>
      <w:r>
        <w:rPr>
          <w:sz w:val="22"/>
          <w:lang w:val="vi-VN"/>
        </w:rPr>
        <w:t xml:space="preserve">Tác động của cơ cấu nguồn vốn đến hoạt động doanh nghiệp được trình bày trên các giác độ: tác động đến rủi ro tài </w:t>
      </w:r>
      <w:r>
        <w:rPr>
          <w:sz w:val="22"/>
          <w:lang w:val="vi-VN"/>
        </w:rPr>
        <w:lastRenderedPageBreak/>
        <w:t>chính; tác động đến tỷ suất sinh lời vốn chủ sở hữu; tác động đến chi phí sử dụng vốn bình quân.</w:t>
      </w:r>
      <w:bookmarkStart w:id="23" w:name="_Toc530421014"/>
    </w:p>
    <w:p w:rsidR="005B4741" w:rsidRPr="00801342" w:rsidRDefault="008029FA" w:rsidP="00C9483C">
      <w:pPr>
        <w:spacing w:line="360" w:lineRule="auto"/>
        <w:jc w:val="both"/>
        <w:rPr>
          <w:b/>
          <w:sz w:val="22"/>
          <w:lang w:val="vi-VN"/>
        </w:rPr>
      </w:pPr>
      <w:r>
        <w:rPr>
          <w:b/>
          <w:sz w:val="22"/>
          <w:lang w:val="vi-VN"/>
        </w:rPr>
        <w:t>1.3</w:t>
      </w:r>
      <w:r w:rsidR="005B4741" w:rsidRPr="00801342">
        <w:rPr>
          <w:b/>
          <w:sz w:val="22"/>
          <w:lang w:val="vi-VN"/>
        </w:rPr>
        <w:t xml:space="preserve">. </w:t>
      </w:r>
      <w:bookmarkEnd w:id="23"/>
      <w:r>
        <w:rPr>
          <w:b/>
          <w:sz w:val="22"/>
          <w:lang w:val="vi-VN"/>
        </w:rPr>
        <w:t>Hoàn thiện cơ cấu nguồn vốn của doanh nghiệp</w:t>
      </w:r>
    </w:p>
    <w:p w:rsidR="005B4741" w:rsidRDefault="004E097C" w:rsidP="00C9483C">
      <w:pPr>
        <w:spacing w:line="360" w:lineRule="auto"/>
        <w:jc w:val="both"/>
        <w:rPr>
          <w:b/>
          <w:i/>
          <w:sz w:val="22"/>
        </w:rPr>
      </w:pPr>
      <w:r>
        <w:rPr>
          <w:b/>
          <w:i/>
          <w:sz w:val="22"/>
          <w:lang w:val="vi-VN"/>
        </w:rPr>
        <w:t xml:space="preserve"> </w:t>
      </w:r>
      <w:r w:rsidR="008029FA">
        <w:rPr>
          <w:b/>
          <w:i/>
          <w:sz w:val="22"/>
        </w:rPr>
        <w:t>1.</w:t>
      </w:r>
      <w:r w:rsidR="008029FA">
        <w:rPr>
          <w:b/>
          <w:i/>
          <w:sz w:val="22"/>
          <w:lang w:val="vi-VN"/>
        </w:rPr>
        <w:t>3</w:t>
      </w:r>
      <w:r w:rsidR="005B4741" w:rsidRPr="00801342">
        <w:rPr>
          <w:b/>
          <w:i/>
          <w:sz w:val="22"/>
        </w:rPr>
        <w:t xml:space="preserve">.1. </w:t>
      </w:r>
      <w:r w:rsidR="008029FA">
        <w:rPr>
          <w:b/>
          <w:i/>
          <w:sz w:val="22"/>
        </w:rPr>
        <w:t>Nguyên tắc hoàn thiện cơ cấu nguồn vốn của doanh nghiệp</w:t>
      </w:r>
    </w:p>
    <w:p w:rsidR="008029FA" w:rsidRDefault="008029FA" w:rsidP="00C9483C">
      <w:pPr>
        <w:spacing w:line="360" w:lineRule="auto"/>
        <w:ind w:firstLine="447"/>
        <w:jc w:val="both"/>
        <w:rPr>
          <w:sz w:val="22"/>
          <w:lang w:val="vi-VN"/>
        </w:rPr>
      </w:pPr>
      <w:r>
        <w:rPr>
          <w:b/>
          <w:sz w:val="22"/>
          <w:lang w:val="vi-VN"/>
        </w:rPr>
        <w:t xml:space="preserve">- </w:t>
      </w:r>
      <w:r>
        <w:rPr>
          <w:sz w:val="22"/>
          <w:lang w:val="vi-VN"/>
        </w:rPr>
        <w:t>Nguyên tắc đảm bảo tính tương thích</w:t>
      </w:r>
    </w:p>
    <w:p w:rsidR="008029FA" w:rsidRDefault="008029FA" w:rsidP="00C9483C">
      <w:pPr>
        <w:spacing w:line="360" w:lineRule="auto"/>
        <w:ind w:firstLine="447"/>
        <w:jc w:val="both"/>
        <w:rPr>
          <w:sz w:val="22"/>
          <w:lang w:val="vi-VN"/>
        </w:rPr>
      </w:pPr>
      <w:r>
        <w:rPr>
          <w:sz w:val="22"/>
          <w:lang w:val="vi-VN"/>
        </w:rPr>
        <w:t>- Nguyên tắc cân bằng giữa lợi nhuận và rủi ro</w:t>
      </w:r>
    </w:p>
    <w:p w:rsidR="008029FA" w:rsidRDefault="008029FA" w:rsidP="00C9483C">
      <w:pPr>
        <w:spacing w:line="360" w:lineRule="auto"/>
        <w:ind w:firstLine="447"/>
        <w:jc w:val="both"/>
        <w:rPr>
          <w:sz w:val="22"/>
          <w:lang w:val="vi-VN"/>
        </w:rPr>
      </w:pPr>
      <w:r>
        <w:rPr>
          <w:sz w:val="22"/>
          <w:lang w:val="vi-VN"/>
        </w:rPr>
        <w:t>- Nguyên tắc đảm bảo quyền kiểm soát doanh nghiệp.</w:t>
      </w:r>
    </w:p>
    <w:p w:rsidR="008029FA" w:rsidRDefault="008029FA" w:rsidP="00C9483C">
      <w:pPr>
        <w:spacing w:line="360" w:lineRule="auto"/>
        <w:ind w:firstLine="447"/>
        <w:jc w:val="both"/>
        <w:rPr>
          <w:sz w:val="22"/>
          <w:lang w:val="vi-VN"/>
        </w:rPr>
      </w:pPr>
      <w:r>
        <w:rPr>
          <w:sz w:val="22"/>
          <w:lang w:val="vi-VN"/>
        </w:rPr>
        <w:t xml:space="preserve">- Nguyên tắc tài trợ linh hoạt. </w:t>
      </w:r>
    </w:p>
    <w:p w:rsidR="008029FA" w:rsidRDefault="008029FA" w:rsidP="00C9483C">
      <w:pPr>
        <w:spacing w:line="360" w:lineRule="auto"/>
        <w:ind w:firstLine="447"/>
        <w:jc w:val="both"/>
        <w:rPr>
          <w:sz w:val="22"/>
          <w:lang w:val="vi-VN"/>
        </w:rPr>
      </w:pPr>
      <w:r>
        <w:rPr>
          <w:sz w:val="22"/>
          <w:lang w:val="vi-VN"/>
        </w:rPr>
        <w:t>- Nguyên tắc tối thiểu hoá chi phí sử dụng vốn</w:t>
      </w:r>
    </w:p>
    <w:p w:rsidR="008029FA" w:rsidRDefault="008029FA" w:rsidP="00C9483C">
      <w:pPr>
        <w:spacing w:line="360" w:lineRule="auto"/>
        <w:jc w:val="both"/>
        <w:rPr>
          <w:b/>
          <w:i/>
          <w:sz w:val="22"/>
          <w:lang w:val="vi-VN"/>
        </w:rPr>
      </w:pPr>
      <w:r>
        <w:rPr>
          <w:b/>
          <w:i/>
          <w:sz w:val="22"/>
          <w:lang w:val="vi-VN"/>
        </w:rPr>
        <w:t>1.3.2. Nội dung trình tự hoàn thiện cơ cấu nguồn vốn của doanh nghiệp</w:t>
      </w:r>
    </w:p>
    <w:p w:rsidR="008029FA" w:rsidRDefault="008029FA" w:rsidP="00C9483C">
      <w:pPr>
        <w:spacing w:line="360" w:lineRule="auto"/>
        <w:jc w:val="both"/>
        <w:rPr>
          <w:b/>
          <w:sz w:val="22"/>
          <w:lang w:val="vi-VN"/>
        </w:rPr>
      </w:pPr>
      <w:r>
        <w:rPr>
          <w:b/>
          <w:sz w:val="22"/>
          <w:lang w:val="vi-VN"/>
        </w:rPr>
        <w:t>1.4. Kinh nghiệm quốc tế về cơ cấu nguồn vốn của doanh nghiệp</w:t>
      </w:r>
    </w:p>
    <w:p w:rsidR="008029FA" w:rsidRDefault="008029FA" w:rsidP="00C9483C">
      <w:pPr>
        <w:spacing w:line="360" w:lineRule="auto"/>
        <w:jc w:val="both"/>
        <w:rPr>
          <w:b/>
          <w:i/>
          <w:sz w:val="22"/>
          <w:lang w:val="vi-VN"/>
        </w:rPr>
      </w:pPr>
      <w:r>
        <w:rPr>
          <w:b/>
          <w:i/>
          <w:sz w:val="22"/>
          <w:lang w:val="vi-VN"/>
        </w:rPr>
        <w:t>1.4.1. Kính nghiệm đối với các doanh nghiệp ngành điện Malaysia</w:t>
      </w:r>
    </w:p>
    <w:p w:rsidR="008029FA" w:rsidRDefault="008029FA" w:rsidP="00C9483C">
      <w:pPr>
        <w:spacing w:line="360" w:lineRule="auto"/>
        <w:jc w:val="both"/>
        <w:rPr>
          <w:b/>
          <w:i/>
          <w:sz w:val="22"/>
          <w:lang w:val="vi-VN"/>
        </w:rPr>
      </w:pPr>
      <w:r>
        <w:rPr>
          <w:b/>
          <w:i/>
          <w:sz w:val="22"/>
          <w:lang w:val="vi-VN"/>
        </w:rPr>
        <w:t>1.4.2. Kinh nghiệm đối với các doanh nghiệp ngành năng lượng Kenya</w:t>
      </w:r>
    </w:p>
    <w:p w:rsidR="008029FA" w:rsidRDefault="008029FA" w:rsidP="00C9483C">
      <w:pPr>
        <w:spacing w:line="360" w:lineRule="auto"/>
        <w:jc w:val="both"/>
        <w:rPr>
          <w:b/>
          <w:i/>
          <w:sz w:val="22"/>
          <w:lang w:val="vi-VN"/>
        </w:rPr>
      </w:pPr>
      <w:r>
        <w:rPr>
          <w:b/>
          <w:i/>
          <w:sz w:val="22"/>
          <w:lang w:val="vi-VN"/>
        </w:rPr>
        <w:t>1.4.3. Bài học kinh nghiệm đối với các công ty cổ phần ngành điện Việt Nam</w:t>
      </w:r>
    </w:p>
    <w:p w:rsidR="008029FA" w:rsidRDefault="008029FA" w:rsidP="00C9483C">
      <w:pPr>
        <w:spacing w:line="360" w:lineRule="auto"/>
        <w:ind w:firstLine="447"/>
        <w:jc w:val="both"/>
        <w:rPr>
          <w:sz w:val="22"/>
          <w:lang w:val="vi-VN"/>
        </w:rPr>
      </w:pPr>
      <w:r>
        <w:rPr>
          <w:sz w:val="22"/>
          <w:lang w:val="vi-VN"/>
        </w:rPr>
        <w:t xml:space="preserve">- Hoàn thiện cơ cấu nguồn vốn phải căn cứ vào nhân tố ảnh hưởng. Kinh nghiệm ngành điện Malaysia </w:t>
      </w:r>
      <w:r w:rsidR="002F2937">
        <w:rPr>
          <w:sz w:val="22"/>
          <w:lang w:val="vi-VN"/>
        </w:rPr>
        <w:t>cho thấy những nhân tố quy mô kinh doanh, khả năng sinh lời, triển vọng tăng trưởng, tỷ trọng tài sản hữu hình có tác động thuận chiều đến hệ số nợ vay.</w:t>
      </w:r>
    </w:p>
    <w:p w:rsidR="00BF2891" w:rsidRPr="002F2937" w:rsidRDefault="002F2937" w:rsidP="00C9483C">
      <w:pPr>
        <w:spacing w:line="360" w:lineRule="auto"/>
        <w:ind w:firstLine="447"/>
        <w:jc w:val="both"/>
        <w:rPr>
          <w:sz w:val="22"/>
          <w:lang w:val="vi-VN"/>
        </w:rPr>
      </w:pPr>
      <w:r>
        <w:rPr>
          <w:sz w:val="22"/>
          <w:lang w:val="vi-VN"/>
        </w:rPr>
        <w:lastRenderedPageBreak/>
        <w:t xml:space="preserve">- Hoàn thiện cơ cấu nguồn vốn phải gắn với quyết định cơ cấu nguồn vốn mục tiêu. Kinh nghiệm ngành điện Malaysia và Kenya đều cho thấy mức độ nợ vay là nhân tố quyết định đến cơ cấu nguồn vốn mục tiêu. Thực tiễn </w:t>
      </w:r>
      <w:r w:rsidR="008029FA" w:rsidRPr="008029FA">
        <w:rPr>
          <w:sz w:val="22"/>
          <w:lang w:val="vi-VN"/>
        </w:rPr>
        <w:t xml:space="preserve">việc xây dựng cơ cấu nguồn vốn mục tiêu phải căn cứ vào tình hình thực tiễn, đặc điểm hoạt động kinh doanh và sự dự báo vể bối cảnh kinh tế - xã hội gắn với chiến lược phát triển ngành điện. </w:t>
      </w:r>
    </w:p>
    <w:p w:rsidR="002F2937" w:rsidRPr="002F2937" w:rsidRDefault="002F2937" w:rsidP="00C9483C">
      <w:pPr>
        <w:spacing w:line="360" w:lineRule="auto"/>
        <w:ind w:firstLine="90"/>
        <w:jc w:val="center"/>
        <w:rPr>
          <w:b/>
          <w:sz w:val="22"/>
          <w:lang w:val="vi-VN"/>
        </w:rPr>
      </w:pPr>
      <w:r w:rsidRPr="002F2937">
        <w:rPr>
          <w:b/>
          <w:sz w:val="22"/>
        </w:rPr>
        <w:t xml:space="preserve">CHƯƠNG </w:t>
      </w:r>
      <w:r w:rsidRPr="002F2937">
        <w:rPr>
          <w:b/>
          <w:sz w:val="22"/>
          <w:lang w:val="vi-VN"/>
        </w:rPr>
        <w:t>2</w:t>
      </w:r>
    </w:p>
    <w:p w:rsidR="002F2937" w:rsidRDefault="002F2937" w:rsidP="00C9483C">
      <w:pPr>
        <w:spacing w:line="360" w:lineRule="auto"/>
        <w:ind w:firstLine="90"/>
        <w:jc w:val="center"/>
        <w:rPr>
          <w:b/>
          <w:sz w:val="22"/>
          <w:lang w:val="vi-VN"/>
        </w:rPr>
      </w:pPr>
      <w:r w:rsidRPr="002F2937">
        <w:rPr>
          <w:b/>
          <w:sz w:val="22"/>
          <w:lang w:val="vi-VN"/>
        </w:rPr>
        <w:t>THỰC TRANG CƠ CẤU NGUỒN VỐN CỦA CÁC</w:t>
      </w:r>
    </w:p>
    <w:p w:rsidR="002F2937" w:rsidRPr="002F2937" w:rsidRDefault="002F2937" w:rsidP="00C9483C">
      <w:pPr>
        <w:spacing w:line="360" w:lineRule="auto"/>
        <w:ind w:firstLine="90"/>
        <w:jc w:val="center"/>
        <w:rPr>
          <w:b/>
          <w:sz w:val="22"/>
          <w:lang w:val="vi-VN"/>
        </w:rPr>
      </w:pPr>
      <w:r w:rsidRPr="002F2937">
        <w:rPr>
          <w:b/>
          <w:sz w:val="22"/>
          <w:lang w:val="vi-VN"/>
        </w:rPr>
        <w:t>CÔNG TY CỔ PHẦN NGÀNH ĐIỆN NIÊM YẾT Ở VIỆT NAM</w:t>
      </w:r>
    </w:p>
    <w:p w:rsidR="002F2937" w:rsidRPr="002F2937" w:rsidRDefault="002F2937" w:rsidP="00C9483C">
      <w:pPr>
        <w:spacing w:line="360" w:lineRule="auto"/>
        <w:ind w:firstLine="447"/>
        <w:jc w:val="both"/>
        <w:rPr>
          <w:b/>
          <w:i/>
          <w:sz w:val="22"/>
        </w:rPr>
      </w:pPr>
    </w:p>
    <w:p w:rsidR="002F2937" w:rsidRDefault="002F2937" w:rsidP="00C9483C">
      <w:pPr>
        <w:spacing w:line="360" w:lineRule="auto"/>
        <w:contextualSpacing/>
        <w:jc w:val="both"/>
        <w:rPr>
          <w:b/>
          <w:sz w:val="22"/>
          <w:lang w:val="vi-VN"/>
        </w:rPr>
      </w:pPr>
      <w:r>
        <w:rPr>
          <w:b/>
          <w:sz w:val="22"/>
          <w:lang w:val="vi-VN"/>
        </w:rPr>
        <w:t>2.1. Tổng quan về các công ty cổ phần ngành điện niêm yết</w:t>
      </w:r>
    </w:p>
    <w:p w:rsidR="002F2937" w:rsidRPr="002F2937" w:rsidRDefault="002F2937" w:rsidP="00C9483C">
      <w:pPr>
        <w:spacing w:line="360" w:lineRule="auto"/>
        <w:contextualSpacing/>
        <w:jc w:val="both"/>
        <w:rPr>
          <w:b/>
          <w:i/>
          <w:sz w:val="22"/>
          <w:lang w:val="vi-VN"/>
        </w:rPr>
      </w:pPr>
      <w:r w:rsidRPr="002F2937">
        <w:rPr>
          <w:b/>
          <w:i/>
          <w:sz w:val="22"/>
          <w:lang w:val="vi-VN"/>
        </w:rPr>
        <w:t>2.1.1. Khái quát quá trình hình thành ngành điện Việt Nam</w:t>
      </w:r>
    </w:p>
    <w:p w:rsidR="002F2937" w:rsidRPr="002A6CF2" w:rsidRDefault="002F2937" w:rsidP="00C9483C">
      <w:pPr>
        <w:spacing w:line="360" w:lineRule="auto"/>
        <w:ind w:firstLine="447"/>
        <w:contextualSpacing/>
        <w:jc w:val="both"/>
        <w:rPr>
          <w:sz w:val="22"/>
          <w:lang w:val="vi-VN"/>
        </w:rPr>
      </w:pPr>
      <w:r>
        <w:rPr>
          <w:sz w:val="22"/>
          <w:lang w:val="vi-VN"/>
        </w:rPr>
        <w:t xml:space="preserve">- </w:t>
      </w:r>
      <w:r w:rsidRPr="002A6CF2">
        <w:rPr>
          <w:sz w:val="22"/>
          <w:lang w:val="vi-VN"/>
        </w:rPr>
        <w:t xml:space="preserve">Giai đoạn 1954-1975: Cục Điện lực trực thuộc Bộ Công Thương được thành lập là cơ quan quản lý Nhà nước đầu tiên về lĩnh vực điện. </w:t>
      </w:r>
    </w:p>
    <w:p w:rsidR="002F2937" w:rsidRPr="002A6CF2" w:rsidRDefault="002F2937" w:rsidP="00C9483C">
      <w:pPr>
        <w:spacing w:line="360" w:lineRule="auto"/>
        <w:ind w:firstLine="447"/>
        <w:contextualSpacing/>
        <w:jc w:val="both"/>
        <w:rPr>
          <w:sz w:val="22"/>
          <w:lang w:val="vi-VN"/>
        </w:rPr>
      </w:pPr>
      <w:r>
        <w:rPr>
          <w:sz w:val="22"/>
          <w:lang w:val="vi-VN"/>
        </w:rPr>
        <w:t xml:space="preserve">- </w:t>
      </w:r>
      <w:r w:rsidRPr="002A6CF2">
        <w:rPr>
          <w:sz w:val="22"/>
          <w:lang w:val="vi-VN"/>
        </w:rPr>
        <w:t>Giai đoạn 1976 – 1994: Ngành điện Việt Nam từng bước đáp ứng được nhu cầu điện cho quá trình đổi mới đất nước</w:t>
      </w:r>
    </w:p>
    <w:p w:rsidR="002F2937" w:rsidRPr="002A6CF2" w:rsidRDefault="002F2937" w:rsidP="00C9483C">
      <w:pPr>
        <w:spacing w:line="360" w:lineRule="auto"/>
        <w:ind w:firstLine="447"/>
        <w:contextualSpacing/>
        <w:jc w:val="both"/>
        <w:rPr>
          <w:sz w:val="22"/>
          <w:lang w:val="vi-VN"/>
        </w:rPr>
      </w:pPr>
      <w:r>
        <w:rPr>
          <w:sz w:val="22"/>
          <w:lang w:val="vi-VN"/>
        </w:rPr>
        <w:t xml:space="preserve">- </w:t>
      </w:r>
      <w:r w:rsidRPr="002A6CF2">
        <w:rPr>
          <w:sz w:val="22"/>
          <w:lang w:val="vi-VN"/>
        </w:rPr>
        <w:t xml:space="preserve">Giai đoạn 1995-2002: Đây là giai đoạn mà vai trò của ngành điện được xác định là ngành kinh tế mũi nhọn, có ý nghĩa chiến lược đối với quá trình công nghiệp hoá và hiện đại hoá đất nước. </w:t>
      </w:r>
    </w:p>
    <w:p w:rsidR="002F2937" w:rsidRPr="002A6CF2" w:rsidRDefault="002F2937" w:rsidP="00C9483C">
      <w:pPr>
        <w:spacing w:line="360" w:lineRule="auto"/>
        <w:ind w:firstLine="447"/>
        <w:contextualSpacing/>
        <w:jc w:val="both"/>
        <w:rPr>
          <w:sz w:val="22"/>
          <w:lang w:val="vi-VN"/>
        </w:rPr>
      </w:pPr>
      <w:r>
        <w:rPr>
          <w:sz w:val="22"/>
          <w:lang w:val="vi-VN"/>
        </w:rPr>
        <w:lastRenderedPageBreak/>
        <w:t xml:space="preserve">- </w:t>
      </w:r>
      <w:r w:rsidRPr="002A6CF2">
        <w:rPr>
          <w:sz w:val="22"/>
          <w:lang w:val="vi-VN"/>
        </w:rPr>
        <w:t xml:space="preserve">Giai đoạn 2003-nay: Ngành điện giai đoạn này được tái cơ cấu lại với mục đích đảm bảo tính thống nhất và ổn định trong toàn ngành. </w:t>
      </w:r>
    </w:p>
    <w:p w:rsidR="002F2937" w:rsidRPr="002A6CF2" w:rsidRDefault="002F2937" w:rsidP="00C9483C">
      <w:pPr>
        <w:spacing w:line="360" w:lineRule="auto"/>
        <w:ind w:firstLine="447"/>
        <w:contextualSpacing/>
        <w:jc w:val="both"/>
        <w:rPr>
          <w:sz w:val="22"/>
          <w:lang w:val="vi-VN"/>
        </w:rPr>
      </w:pPr>
      <w:r>
        <w:rPr>
          <w:sz w:val="22"/>
          <w:lang w:val="vi-VN"/>
        </w:rPr>
        <w:t xml:space="preserve">- </w:t>
      </w:r>
      <w:r w:rsidRPr="002A6CF2">
        <w:rPr>
          <w:sz w:val="22"/>
          <w:lang w:val="vi-VN"/>
        </w:rPr>
        <w:t xml:space="preserve">Luật Điện lực được ban hành ngày 03/12/2014 tạo khuôn khổ pháp lý cho hoạt động điện lực, nâng cao tính minh bạch và sự công bằng đối với các chủ thể tham gia hoạt động trong lĩnh vực điện năng và thúc đẩy phát triển hiệu quả cung ứng cho ngành điện. </w:t>
      </w:r>
    </w:p>
    <w:p w:rsidR="00E62ABD" w:rsidRPr="002A6CF2" w:rsidRDefault="002F2937" w:rsidP="00C9483C">
      <w:pPr>
        <w:spacing w:line="360" w:lineRule="auto"/>
        <w:jc w:val="both"/>
        <w:rPr>
          <w:b/>
          <w:i/>
          <w:sz w:val="22"/>
          <w:lang w:val="vi-VN"/>
        </w:rPr>
      </w:pPr>
      <w:r>
        <w:rPr>
          <w:b/>
          <w:i/>
          <w:sz w:val="22"/>
          <w:lang w:val="vi-VN"/>
        </w:rPr>
        <w:t>2</w:t>
      </w:r>
      <w:r w:rsidRPr="002A6CF2">
        <w:rPr>
          <w:b/>
          <w:i/>
          <w:sz w:val="22"/>
          <w:lang w:val="vi-VN"/>
        </w:rPr>
        <w:t>.</w:t>
      </w:r>
      <w:r>
        <w:rPr>
          <w:b/>
          <w:i/>
          <w:sz w:val="22"/>
          <w:lang w:val="vi-VN"/>
        </w:rPr>
        <w:t>1</w:t>
      </w:r>
      <w:r w:rsidR="00E62ABD" w:rsidRPr="002A6CF2">
        <w:rPr>
          <w:b/>
          <w:i/>
          <w:sz w:val="22"/>
          <w:lang w:val="vi-VN"/>
        </w:rPr>
        <w:t xml:space="preserve">.2. </w:t>
      </w:r>
      <w:r w:rsidR="00BF2891" w:rsidRPr="002A6CF2">
        <w:rPr>
          <w:b/>
          <w:i/>
          <w:sz w:val="22"/>
          <w:lang w:val="vi-VN"/>
        </w:rPr>
        <w:t>Đặc điểm kinh doanh của các công ty cổ phần ngành điện niêm yết</w:t>
      </w:r>
    </w:p>
    <w:p w:rsidR="00BF2891" w:rsidRDefault="00BF2891" w:rsidP="00C9483C">
      <w:pPr>
        <w:spacing w:line="360" w:lineRule="auto"/>
        <w:ind w:firstLine="447"/>
        <w:jc w:val="both"/>
        <w:rPr>
          <w:sz w:val="22"/>
          <w:lang w:val="vi-VN"/>
        </w:rPr>
      </w:pPr>
      <w:r>
        <w:rPr>
          <w:b/>
          <w:sz w:val="22"/>
          <w:lang w:val="vi-VN"/>
        </w:rPr>
        <w:softHyphen/>
      </w:r>
      <w:r>
        <w:rPr>
          <w:sz w:val="22"/>
          <w:lang w:val="vi-VN"/>
        </w:rPr>
        <w:t xml:space="preserve">- Cơ cấu đầu tư vào tài sản dài hạn chiếm tỷ trọng lớn, chủ yếu là các TSCĐ hữu hình với quy mô lớn, thời gian hoàn vốn lâu. </w:t>
      </w:r>
    </w:p>
    <w:p w:rsidR="00BF2891" w:rsidRDefault="00BF2891" w:rsidP="00C9483C">
      <w:pPr>
        <w:spacing w:line="360" w:lineRule="auto"/>
        <w:ind w:firstLine="447"/>
        <w:jc w:val="both"/>
        <w:rPr>
          <w:sz w:val="22"/>
          <w:lang w:val="vi-VN"/>
        </w:rPr>
      </w:pPr>
      <w:r w:rsidRPr="00BF2891">
        <w:rPr>
          <w:sz w:val="22"/>
          <w:lang w:val="vi-VN"/>
        </w:rPr>
        <w:t>-</w:t>
      </w:r>
      <w:r>
        <w:rPr>
          <w:sz w:val="22"/>
          <w:lang w:val="vi-VN"/>
        </w:rPr>
        <w:t xml:space="preserve"> Yếu tố đầu vào phụ thuộc vào điều kiện tự nhiên theo xu hướng ngày càng khó khăn. </w:t>
      </w:r>
    </w:p>
    <w:p w:rsidR="00BF2891" w:rsidRDefault="00BF2891" w:rsidP="00C9483C">
      <w:pPr>
        <w:spacing w:line="360" w:lineRule="auto"/>
        <w:ind w:firstLine="447"/>
        <w:jc w:val="both"/>
        <w:rPr>
          <w:sz w:val="22"/>
          <w:lang w:val="vi-VN"/>
        </w:rPr>
      </w:pPr>
      <w:r>
        <w:rPr>
          <w:sz w:val="22"/>
          <w:lang w:val="vi-VN"/>
        </w:rPr>
        <w:t xml:space="preserve">- Sản phẩm đầu ra thuộc loại vật tư chiến lược có tầm quan trọng đến chiến lược phát triển kinh tế - xã hội của quốc gia. </w:t>
      </w:r>
    </w:p>
    <w:p w:rsidR="002F2937" w:rsidRPr="00BF2891" w:rsidRDefault="00BF2891" w:rsidP="00C9483C">
      <w:pPr>
        <w:spacing w:line="360" w:lineRule="auto"/>
        <w:ind w:firstLine="447"/>
        <w:jc w:val="both"/>
        <w:rPr>
          <w:sz w:val="22"/>
          <w:lang w:val="vi-VN"/>
        </w:rPr>
      </w:pPr>
      <w:r>
        <w:rPr>
          <w:sz w:val="22"/>
          <w:lang w:val="vi-VN"/>
        </w:rPr>
        <w:t xml:space="preserve">- Tính tập trung cao đối với quá trình sản xuất điện năng của các công ty cổ phần ngành điện niêm yết. </w:t>
      </w:r>
    </w:p>
    <w:p w:rsidR="004E097C" w:rsidRDefault="004E097C" w:rsidP="00C9483C">
      <w:pPr>
        <w:spacing w:line="360" w:lineRule="auto"/>
        <w:jc w:val="both"/>
        <w:rPr>
          <w:b/>
          <w:i/>
          <w:sz w:val="22"/>
          <w:lang w:val="vi-VN"/>
        </w:rPr>
      </w:pPr>
    </w:p>
    <w:p w:rsidR="00E62ABD" w:rsidRPr="002A6CF2" w:rsidRDefault="00BF2891" w:rsidP="00C9483C">
      <w:pPr>
        <w:spacing w:line="360" w:lineRule="auto"/>
        <w:jc w:val="both"/>
        <w:rPr>
          <w:b/>
          <w:i/>
          <w:sz w:val="22"/>
          <w:lang w:val="vi-VN"/>
        </w:rPr>
      </w:pPr>
      <w:r>
        <w:rPr>
          <w:b/>
          <w:i/>
          <w:sz w:val="22"/>
          <w:lang w:val="vi-VN"/>
        </w:rPr>
        <w:t>2.1.3</w:t>
      </w:r>
      <w:r w:rsidR="00E62ABD" w:rsidRPr="002A6CF2">
        <w:rPr>
          <w:b/>
          <w:i/>
          <w:sz w:val="22"/>
          <w:lang w:val="vi-VN"/>
        </w:rPr>
        <w:t xml:space="preserve">. </w:t>
      </w:r>
      <w:r w:rsidRPr="002A6CF2">
        <w:rPr>
          <w:b/>
          <w:i/>
          <w:sz w:val="22"/>
          <w:lang w:val="vi-VN"/>
        </w:rPr>
        <w:t>Tình hình hoạt động kinh doanh của các công ty cổ phần ngành điện niêm yết</w:t>
      </w:r>
    </w:p>
    <w:p w:rsidR="00BF2891" w:rsidRPr="00BF2891" w:rsidRDefault="00BF2891" w:rsidP="00C9483C">
      <w:pPr>
        <w:widowControl w:val="0"/>
        <w:autoSpaceDE w:val="0"/>
        <w:autoSpaceDN w:val="0"/>
        <w:spacing w:line="360" w:lineRule="auto"/>
        <w:ind w:firstLine="447"/>
        <w:contextualSpacing/>
        <w:jc w:val="both"/>
        <w:rPr>
          <w:sz w:val="22"/>
          <w:lang w:val="vi-VN"/>
        </w:rPr>
      </w:pPr>
      <w:r>
        <w:rPr>
          <w:sz w:val="22"/>
          <w:lang w:val="vi-VN"/>
        </w:rPr>
        <w:t xml:space="preserve">- </w:t>
      </w:r>
      <w:r w:rsidRPr="002A6CF2">
        <w:rPr>
          <w:sz w:val="22"/>
          <w:lang w:val="vi-VN"/>
        </w:rPr>
        <w:t>Quy mô kinh</w:t>
      </w:r>
      <w:r>
        <w:rPr>
          <w:sz w:val="22"/>
          <w:lang w:val="vi-VN"/>
        </w:rPr>
        <w:t xml:space="preserve"> doanh</w:t>
      </w:r>
      <w:r w:rsidRPr="002A6CF2">
        <w:rPr>
          <w:sz w:val="22"/>
          <w:lang w:val="vi-VN"/>
        </w:rPr>
        <w:t xml:space="preserve"> của các DN duy trì ổn định ở mức cao phản ánh năng lực tài chính lành mạnh; việc tận dụng nguồn lực tài sản dồi dào làm tài sản đảm bảo cho các khoản nợ vay sẽ gặp </w:t>
      </w:r>
      <w:r w:rsidRPr="00BF2891">
        <w:rPr>
          <w:sz w:val="22"/>
          <w:lang w:val="vi-VN"/>
        </w:rPr>
        <w:t xml:space="preserve">thuận lợi. </w:t>
      </w:r>
    </w:p>
    <w:p w:rsidR="00BF2891" w:rsidRPr="00BF2891" w:rsidRDefault="00BF2891" w:rsidP="00C9483C">
      <w:pPr>
        <w:widowControl w:val="0"/>
        <w:autoSpaceDE w:val="0"/>
        <w:autoSpaceDN w:val="0"/>
        <w:spacing w:line="360" w:lineRule="auto"/>
        <w:ind w:firstLine="447"/>
        <w:contextualSpacing/>
        <w:jc w:val="both"/>
        <w:rPr>
          <w:sz w:val="22"/>
          <w:lang w:val="vi-VN"/>
        </w:rPr>
      </w:pPr>
      <w:r>
        <w:rPr>
          <w:sz w:val="22"/>
          <w:lang w:val="vi-VN"/>
        </w:rPr>
        <w:lastRenderedPageBreak/>
        <w:t xml:space="preserve">- </w:t>
      </w:r>
      <w:r w:rsidRPr="00BF2891">
        <w:rPr>
          <w:sz w:val="22"/>
          <w:lang w:val="vi-VN"/>
        </w:rPr>
        <w:t xml:space="preserve">Các </w:t>
      </w:r>
      <w:r>
        <w:rPr>
          <w:sz w:val="22"/>
          <w:lang w:val="vi-VN"/>
        </w:rPr>
        <w:t xml:space="preserve">DN </w:t>
      </w:r>
      <w:r w:rsidRPr="00BF2891">
        <w:rPr>
          <w:sz w:val="22"/>
          <w:lang w:val="vi-VN"/>
        </w:rPr>
        <w:t>hiện đang tập trung nguồn lực đầu tư chủ yếu vào các tài sản dài hạn là các công trình, dự án sản xuất điện năng có giá trị lớn, thời gian thu hồi vốn lâu dài</w:t>
      </w:r>
      <w:r>
        <w:rPr>
          <w:sz w:val="22"/>
          <w:lang w:val="vi-VN"/>
        </w:rPr>
        <w:t>. V</w:t>
      </w:r>
      <w:r w:rsidRPr="00BF2891">
        <w:rPr>
          <w:sz w:val="22"/>
          <w:lang w:val="vi-VN"/>
        </w:rPr>
        <w:t>ới lượng tài sản dài hạn ở mức cao như vậy sẽ giúp các doanh nghiệp gặp thuận lợi trong việc huy động nguồn tài trợ vì có thể dùng những tài sản này làm tài sản thế chấp cho các khoản nợ vay</w:t>
      </w:r>
    </w:p>
    <w:p w:rsidR="00BF2891" w:rsidRDefault="00BF2891" w:rsidP="00C9483C">
      <w:pPr>
        <w:widowControl w:val="0"/>
        <w:autoSpaceDE w:val="0"/>
        <w:autoSpaceDN w:val="0"/>
        <w:spacing w:line="360" w:lineRule="auto"/>
        <w:ind w:firstLine="447"/>
        <w:contextualSpacing/>
        <w:jc w:val="both"/>
        <w:rPr>
          <w:sz w:val="22"/>
          <w:lang w:val="vi-VN"/>
        </w:rPr>
      </w:pPr>
      <w:r>
        <w:rPr>
          <w:sz w:val="22"/>
          <w:lang w:val="vi-VN"/>
        </w:rPr>
        <w:t xml:space="preserve">- </w:t>
      </w:r>
      <w:r w:rsidRPr="00BF2891">
        <w:rPr>
          <w:sz w:val="22"/>
          <w:lang w:val="vi-VN"/>
        </w:rPr>
        <w:t xml:space="preserve">Khả năng thanh toán của các </w:t>
      </w:r>
      <w:r>
        <w:rPr>
          <w:sz w:val="22"/>
          <w:lang w:val="vi-VN"/>
        </w:rPr>
        <w:t xml:space="preserve">DN </w:t>
      </w:r>
      <w:r w:rsidRPr="00BF2891">
        <w:rPr>
          <w:sz w:val="22"/>
          <w:lang w:val="vi-VN"/>
        </w:rPr>
        <w:t>hiện ở mứ</w:t>
      </w:r>
      <w:r>
        <w:rPr>
          <w:sz w:val="22"/>
          <w:lang w:val="vi-VN"/>
        </w:rPr>
        <w:t>c cao</w:t>
      </w:r>
      <w:r w:rsidRPr="00BF2891">
        <w:rPr>
          <w:sz w:val="22"/>
          <w:lang w:val="vi-VN"/>
        </w:rPr>
        <w:t xml:space="preserve">. Điều này cho thấy khả năng dùng các tài sản ngắn hạn để đáp ứng nghĩa vụ nợ ngắn hạn của các doanh nghiệp hiện ở mức cao, nguy cơ mất khả năng thanh toán thấp, rủi ro tài chính của doanh nghiệp ở mức thấp. </w:t>
      </w:r>
    </w:p>
    <w:p w:rsidR="00BF2891" w:rsidRDefault="00BF2891" w:rsidP="00C9483C">
      <w:pPr>
        <w:spacing w:line="360" w:lineRule="auto"/>
        <w:ind w:firstLine="447"/>
        <w:contextualSpacing/>
        <w:jc w:val="both"/>
        <w:rPr>
          <w:sz w:val="22"/>
          <w:lang w:val="vi-VN"/>
        </w:rPr>
      </w:pPr>
      <w:r>
        <w:rPr>
          <w:sz w:val="22"/>
          <w:lang w:val="vi-VN"/>
        </w:rPr>
        <w:t xml:space="preserve">- Hiệu quả hoạt động của các DN biến động qua 2 giai đoạn: Tăng trưởng trong giai đoạn 2012-2014 và suy giảm trong giai đoạn 2014-2017. Hiệu quả đầu tư từ tài sản đang có xu hướng giảm xuống. Việc sử dụng đòn bẩy tài chính thiếu hiệu quả. </w:t>
      </w:r>
    </w:p>
    <w:p w:rsidR="008D7BCE" w:rsidRDefault="008D7BCE" w:rsidP="00C9483C">
      <w:pPr>
        <w:spacing w:line="360" w:lineRule="auto"/>
        <w:contextualSpacing/>
        <w:jc w:val="both"/>
        <w:rPr>
          <w:b/>
          <w:sz w:val="22"/>
          <w:lang w:val="vi-VN"/>
        </w:rPr>
      </w:pPr>
    </w:p>
    <w:p w:rsidR="008D7BCE" w:rsidRDefault="008D7BCE" w:rsidP="00C9483C">
      <w:pPr>
        <w:spacing w:line="360" w:lineRule="auto"/>
        <w:contextualSpacing/>
        <w:jc w:val="both"/>
        <w:rPr>
          <w:b/>
          <w:sz w:val="22"/>
          <w:lang w:val="vi-VN"/>
        </w:rPr>
      </w:pPr>
    </w:p>
    <w:p w:rsidR="00092970" w:rsidRDefault="00BF2891" w:rsidP="00C9483C">
      <w:pPr>
        <w:spacing w:line="360" w:lineRule="auto"/>
        <w:contextualSpacing/>
        <w:jc w:val="both"/>
        <w:rPr>
          <w:b/>
          <w:sz w:val="22"/>
          <w:lang w:val="vi-VN"/>
        </w:rPr>
      </w:pPr>
      <w:r>
        <w:rPr>
          <w:b/>
          <w:sz w:val="22"/>
          <w:lang w:val="vi-VN"/>
        </w:rPr>
        <w:t>2.2. Thực trạng cơ cấu nguồn vốn của các công ty cổ phần ngành điện niêm yết</w:t>
      </w:r>
    </w:p>
    <w:p w:rsidR="00BF2891" w:rsidRPr="00092970" w:rsidRDefault="00BF2891" w:rsidP="00C9483C">
      <w:pPr>
        <w:spacing w:line="360" w:lineRule="auto"/>
        <w:contextualSpacing/>
        <w:jc w:val="both"/>
        <w:rPr>
          <w:b/>
          <w:sz w:val="22"/>
          <w:lang w:val="vi-VN"/>
        </w:rPr>
      </w:pPr>
      <w:r w:rsidRPr="00BF2891">
        <w:rPr>
          <w:b/>
          <w:i/>
          <w:sz w:val="22"/>
          <w:lang w:val="vi-VN"/>
        </w:rPr>
        <w:t>2.2.1. Thực trạng cơ cấu nguồn vốn theo quan hệ sở hữu vốn</w:t>
      </w:r>
    </w:p>
    <w:p w:rsidR="00BF2891" w:rsidRPr="00BF2891" w:rsidRDefault="00BF2891" w:rsidP="00C9483C">
      <w:pPr>
        <w:spacing w:line="360" w:lineRule="auto"/>
        <w:ind w:firstLine="447"/>
        <w:contextualSpacing/>
        <w:jc w:val="both"/>
        <w:rPr>
          <w:sz w:val="22"/>
          <w:lang w:val="vi-VN" w:eastAsia="ko-KR"/>
        </w:rPr>
      </w:pPr>
      <w:r w:rsidRPr="00BF2891">
        <w:rPr>
          <w:sz w:val="22"/>
          <w:lang w:val="vi-VN" w:eastAsia="ko-KR"/>
        </w:rPr>
        <w:t xml:space="preserve">- Quy mô và tỷ trọng nợ vay đang có xu hướng giảm mạnh; quy mô và tỷ trọng vốn chủ sở hữu đang có xu hướng gia tăng. Việc giảm nợ vay trong tổng nguồn vốn sẽ giúp doanh nghiệp giảm thiểu nguy cơ kiệt quệ tài chính nhưng cũng làm giảm đi lợi ích từ khoản </w:t>
      </w:r>
      <w:r w:rsidRPr="00BF2891">
        <w:rPr>
          <w:sz w:val="22"/>
          <w:lang w:val="vi-VN" w:eastAsia="ko-KR"/>
        </w:rPr>
        <w:lastRenderedPageBreak/>
        <w:t>"tiết kiệm thuế" mà doanh nghiệp được hưởng ảnh hưởng đến việc gia tăng tỷ suất sinh lời vốn chủ sở hữu của doanh nghiệp.</w:t>
      </w:r>
    </w:p>
    <w:p w:rsidR="00BF2891" w:rsidRPr="00BF2891" w:rsidRDefault="00BF2891" w:rsidP="00C9483C">
      <w:pPr>
        <w:spacing w:line="360" w:lineRule="auto"/>
        <w:ind w:firstLine="447"/>
        <w:contextualSpacing/>
        <w:jc w:val="both"/>
        <w:rPr>
          <w:sz w:val="22"/>
          <w:lang w:val="vi-VN" w:eastAsia="ko-KR"/>
        </w:rPr>
      </w:pPr>
      <w:r>
        <w:rPr>
          <w:sz w:val="22"/>
          <w:lang w:val="vi-VN" w:eastAsia="ko-KR"/>
        </w:rPr>
        <w:t xml:space="preserve">- </w:t>
      </w:r>
      <w:r w:rsidRPr="00BF2891">
        <w:rPr>
          <w:sz w:val="22"/>
          <w:lang w:val="vi-VN" w:eastAsia="ko-KR"/>
        </w:rPr>
        <w:t xml:space="preserve">Tỷ trọng nợ vay dài hạn bình quân trong tổng nợ vay là 86,62% là cao. Điều này xuất phát từ đặc thù ngành điện niêm yết cần đầu tư vốn vào các công trình điện năng có quy mô lớn, thời gian hoàn vốn dài nên phải huy động nguồn vốn dài hạn với tỷ trọng lớn đặc biệt từ nợ vay dài hạn. Tuy nhiên, qua phân tích nhận thấy nợ vay dài hạn chủ yếu được cấu thành từ 2 nguồn chính là Ngân hàng thương mại và từ Tập đoàn Điện lực Việt Nam. Đối với khoản nợ vay từ Tập đoàn Điện lực Việt Nam có khoản nợ vay mà EVN cho vay lại từ các khoản vay có tính chất ưu đãi nước ngoài mà khoản vay này chịu sự biến động mạnh từ sự biến động của tỷ giá hối đoái. Khi tình hình tỷ giá thuận lợi sẽ tác động tích cực làm gia tăng lợi nhuận của các doanh nghiệp và ngược lại. Như vậy, với khoản vay có tính chất ưu đãi hiện đang gây rủi ro tiềm tàng cho các doanh nghiệp ngành điện niêm yết. </w:t>
      </w:r>
    </w:p>
    <w:p w:rsidR="00BF2891" w:rsidRPr="00BF2891" w:rsidRDefault="00BF2891" w:rsidP="00C9483C">
      <w:pPr>
        <w:spacing w:line="360" w:lineRule="auto"/>
        <w:ind w:firstLine="447"/>
        <w:jc w:val="both"/>
        <w:rPr>
          <w:sz w:val="22"/>
          <w:lang w:val="vi-VN" w:eastAsia="ko-KR"/>
        </w:rPr>
      </w:pPr>
      <w:r>
        <w:rPr>
          <w:sz w:val="22"/>
          <w:lang w:val="vi-VN" w:eastAsia="ko-KR"/>
        </w:rPr>
        <w:t xml:space="preserve">- </w:t>
      </w:r>
      <w:r w:rsidRPr="00BF2891">
        <w:rPr>
          <w:sz w:val="22"/>
          <w:lang w:val="vi-VN" w:eastAsia="ko-KR"/>
        </w:rPr>
        <w:t xml:space="preserve">Trong cấu trúc vốn chủ sở hữu, tỷ trọng lợi nhuận giữ lại có sự tăng trưởng cho thấy kết quả kinh doanh của các doanh nghiệp có hiệu quả cao, giúp các doanh nghiệp gia tăng tính tự chủ tài chính đối với quyết định kinh doanh. Lý thuyết trật tự phận hạng trong quyết định về thứ tự ưu tiên lựa chọn huy động nguồn vốn phản ánh việc huy động nguồn tài trợ từ lợi nhuận giữ lại sẽ giúp doanh nghiệp truyền tải một tín hiệu rất tích cực đến các nhà đầu tư trên thị trường chứng khoán về tình hình tài chính và năng lực sản </w:t>
      </w:r>
      <w:r w:rsidRPr="00BF2891">
        <w:rPr>
          <w:sz w:val="22"/>
          <w:lang w:val="vi-VN" w:eastAsia="ko-KR"/>
        </w:rPr>
        <w:lastRenderedPageBreak/>
        <w:t>xuất kinh doanh của doanh nghiệp. Tuy nhiên, việc gia tăng tỷ trọng lợi nhuận giữ lại sẽ làm gia tăng chi phí sử dụng vốn bình quân của các doanh nghiệp do đây là nguồn vốn có chi phí cao nhất. Trong khi đó, quy mô vốn góp của chủ sở hữu hầu như không có sự gia tăng cho thấy các doanh nghiệp chưa tận dụng được ưu thế của thị trường chứng khoán trong việc phát hành cổ phiếu nhằm gia tăng nguồn vốn cho các doanh nghiệp</w:t>
      </w:r>
    </w:p>
    <w:p w:rsidR="00BF2891" w:rsidRPr="007405E1" w:rsidRDefault="00BF2891" w:rsidP="00C9483C">
      <w:pPr>
        <w:spacing w:line="360" w:lineRule="auto"/>
        <w:contextualSpacing/>
        <w:jc w:val="both"/>
        <w:rPr>
          <w:b/>
          <w:sz w:val="22"/>
          <w:lang w:val="vi-VN"/>
        </w:rPr>
      </w:pPr>
      <w:r>
        <w:rPr>
          <w:b/>
          <w:i/>
          <w:sz w:val="22"/>
          <w:lang w:val="vi-VN"/>
        </w:rPr>
        <w:t>2.2.2. Thực trạng cơ cấu nguồn vốn theo thời gian huy động và sử</w:t>
      </w:r>
      <w:r w:rsidRPr="007405E1">
        <w:rPr>
          <w:b/>
          <w:i/>
          <w:sz w:val="22"/>
          <w:lang w:val="vi-VN"/>
        </w:rPr>
        <w:t xml:space="preserve"> dụng vốn</w:t>
      </w:r>
    </w:p>
    <w:p w:rsidR="00BF2891" w:rsidRPr="007405E1" w:rsidRDefault="00BF2891" w:rsidP="00C9483C">
      <w:pPr>
        <w:spacing w:line="360" w:lineRule="auto"/>
        <w:ind w:firstLine="709"/>
        <w:contextualSpacing/>
        <w:jc w:val="both"/>
        <w:rPr>
          <w:sz w:val="22"/>
          <w:lang w:val="vi-VN" w:eastAsia="ko-KR"/>
        </w:rPr>
      </w:pPr>
      <w:r w:rsidRPr="007405E1">
        <w:rPr>
          <w:sz w:val="22"/>
          <w:lang w:val="vi-VN" w:eastAsia="ko-KR"/>
        </w:rPr>
        <w:t xml:space="preserve">Nguồn vốn thường xuyên chiếm tỷ trọng rất cao trong tổng nguồn vốn (bình quân là 93,06%). So sánh với mức bình quân cơ cấu tài sản dài hạn là 65,25% cho thấy nguồn vốn thường xuyên không những bù đắp hoàn toàn tài sản dài hạn mà còn bù đắp cả tài sản ngắn hạn. Điều này sẽ tạo ra một mức độ an toàn cao về khả năng thanh toán cho các doanh nghiệp ngành điện niêm yết, ổn định về sự cân bằng tài chính. Tuy nhiên, mức tỷ trọng rất cao về nguồn vốn thường xuyên cũng gây áp lực về sự gia tăng chi phí sử dụng vốn do nguồn vốn này được cấu thành từ nợ vay dài hạn và vốn chủ sở hữu là nguồn vốn có chi phí sử dụng vốn cao hơn so với nguồn vốn ngắn hạn. Ngoài ra, việc sử dụng nguồn vốn dài hạn mức độ cao sẽ làm giảm tính linh hoạt trong cơ cấu nguồn vốn khi doanh nghiệp phải điều chỉnh cơ cấu nguồn vốn hướng đến mức mục tiêu. </w:t>
      </w:r>
    </w:p>
    <w:p w:rsidR="00BF2891" w:rsidRPr="007405E1" w:rsidRDefault="00BF2891" w:rsidP="00C9483C">
      <w:pPr>
        <w:spacing w:line="360" w:lineRule="auto"/>
        <w:contextualSpacing/>
        <w:jc w:val="both"/>
        <w:rPr>
          <w:b/>
          <w:i/>
          <w:sz w:val="22"/>
          <w:lang w:val="vi-VN"/>
        </w:rPr>
      </w:pPr>
      <w:r w:rsidRPr="007405E1">
        <w:rPr>
          <w:b/>
          <w:i/>
          <w:sz w:val="22"/>
          <w:lang w:val="vi-VN"/>
        </w:rPr>
        <w:t>2.2.3. Thực trạng cơ cấu nguồn vốn theo phạm vi huy động vốn</w:t>
      </w:r>
    </w:p>
    <w:p w:rsidR="00BF2891" w:rsidRPr="007405E1" w:rsidRDefault="00BF2891" w:rsidP="00C9483C">
      <w:pPr>
        <w:spacing w:line="360" w:lineRule="auto"/>
        <w:ind w:firstLine="720"/>
        <w:contextualSpacing/>
        <w:jc w:val="both"/>
        <w:rPr>
          <w:sz w:val="22"/>
          <w:lang w:val="vi-VN" w:eastAsia="ko-KR"/>
        </w:rPr>
      </w:pPr>
      <w:r w:rsidRPr="007405E1">
        <w:rPr>
          <w:sz w:val="22"/>
          <w:lang w:val="vi-VN" w:eastAsia="ko-KR"/>
        </w:rPr>
        <w:lastRenderedPageBreak/>
        <w:t xml:space="preserve">Quy mô và tỷ trọng NVBT đang có xu hướng gia tăng trong khi quy mô và tỷ trọng NVBN đang có xu hướng giảm mạnh. Thực tiễn cho thấy, các CTCP ngành điện niêm yết phần lớn trước khi được cổ phần hoá, đều là doanh nghiệp trực thuộc sự quản lý của EVN nên khi cổ phần hoá các doanh nghiệp này gặp thuận lợi khi được vay vốn từ EVN với quy mô nợ vay lớn và chi phí sử dụng vốn thấp. Tuy nhiên, điều này cũng làm cho các quyết định về sản xuất kinh doanh sẽ chịu ảnh hưởng đáng kể từ EVN. Bởi vậy, khi kết quả hoạt động kinh doanh gặp thuận lợi, các doanh nghiệp đã chủ động gia tăng nguồn vốn bên trong từ lợi nhuận giữ lại để nâng cao tính độc lập và tự chủ trong các quyết định sản xuất kinh doanh. Điều này cũng phù hợp với thực tiễn ngành điện niêm yết bởi lẽ với lộ trình xây dựng một thị trường cạnh tranh hoàn toàn trong tương lai việc các doanh nghiệp phải độc lập kinh doanh là phù hợp với quy luật khách quan. </w:t>
      </w:r>
    </w:p>
    <w:p w:rsidR="007405E1" w:rsidRPr="007405E1" w:rsidRDefault="007405E1" w:rsidP="00C9483C">
      <w:pPr>
        <w:pStyle w:val="200"/>
        <w:rPr>
          <w:rFonts w:eastAsia="Calibri"/>
          <w:sz w:val="22"/>
          <w:szCs w:val="22"/>
          <w:lang w:eastAsia="ko-KR"/>
        </w:rPr>
      </w:pPr>
      <w:r w:rsidRPr="007405E1">
        <w:rPr>
          <w:rFonts w:eastAsia="Calibri"/>
          <w:sz w:val="22"/>
          <w:szCs w:val="22"/>
          <w:lang w:eastAsia="ko-KR"/>
        </w:rPr>
        <w:t>2.3.</w:t>
      </w:r>
      <w:bookmarkStart w:id="24" w:name="_Toc507342562"/>
      <w:bookmarkStart w:id="25" w:name="_Toc518930351"/>
      <w:bookmarkStart w:id="26" w:name="_Toc518983799"/>
      <w:bookmarkStart w:id="27" w:name="_Toc518993566"/>
      <w:bookmarkStart w:id="28" w:name="_Toc524866944"/>
      <w:bookmarkStart w:id="29" w:name="_Toc527575000"/>
      <w:r w:rsidRPr="007405E1">
        <w:rPr>
          <w:rFonts w:eastAsia="Calibri"/>
          <w:sz w:val="22"/>
          <w:szCs w:val="22"/>
          <w:lang w:eastAsia="ko-KR"/>
        </w:rPr>
        <w:t xml:space="preserve"> </w:t>
      </w:r>
      <w:r>
        <w:rPr>
          <w:rFonts w:eastAsia="Calibri"/>
          <w:sz w:val="22"/>
          <w:szCs w:val="22"/>
          <w:lang w:eastAsia="ko-KR"/>
        </w:rPr>
        <w:t>Phân tích các nhân tố ảnh hưởng đến cơ cấu nguồn vốn của các công ty cổ phần ngàn điện niêm yết</w:t>
      </w:r>
    </w:p>
    <w:p w:rsidR="007405E1" w:rsidRPr="007405E1" w:rsidRDefault="007405E1" w:rsidP="00C9483C">
      <w:pPr>
        <w:pStyle w:val="30"/>
        <w:rPr>
          <w:rFonts w:eastAsia="Calibri"/>
          <w:i/>
          <w:sz w:val="22"/>
          <w:szCs w:val="22"/>
          <w:lang w:eastAsia="ko-KR"/>
        </w:rPr>
      </w:pPr>
      <w:bookmarkStart w:id="30" w:name="_Toc534622223"/>
      <w:r w:rsidRPr="007405E1">
        <w:rPr>
          <w:rFonts w:eastAsia="Calibri"/>
          <w:i/>
          <w:sz w:val="22"/>
          <w:szCs w:val="22"/>
          <w:lang w:eastAsia="ko-KR"/>
        </w:rPr>
        <w:t>2.3.1. Nhóm nhân tố bên ngoài doanh nghiệp</w:t>
      </w:r>
      <w:bookmarkEnd w:id="30"/>
    </w:p>
    <w:p w:rsidR="007405E1" w:rsidRPr="007405E1" w:rsidRDefault="007405E1" w:rsidP="00C9483C">
      <w:pPr>
        <w:spacing w:line="360" w:lineRule="auto"/>
        <w:ind w:firstLine="720"/>
        <w:jc w:val="both"/>
        <w:rPr>
          <w:sz w:val="22"/>
          <w:lang w:val="vi-VN"/>
        </w:rPr>
      </w:pPr>
      <w:r w:rsidRPr="002A6CF2">
        <w:rPr>
          <w:b/>
          <w:sz w:val="22"/>
          <w:lang w:val="vi-VN"/>
        </w:rPr>
        <w:t>a.</w:t>
      </w:r>
      <w:r w:rsidRPr="007405E1">
        <w:rPr>
          <w:b/>
          <w:sz w:val="22"/>
          <w:lang w:val="vi-VN"/>
        </w:rPr>
        <w:t xml:space="preserve"> Tăng trưởng kinh tế - lạm phát</w:t>
      </w:r>
      <w:r w:rsidRPr="002A6CF2">
        <w:rPr>
          <w:b/>
          <w:sz w:val="22"/>
          <w:lang w:val="vi-VN"/>
        </w:rPr>
        <w:t xml:space="preserve">: </w:t>
      </w:r>
      <w:r w:rsidRPr="007405E1">
        <w:rPr>
          <w:sz w:val="22"/>
          <w:lang w:val="vi-VN"/>
        </w:rPr>
        <w:t xml:space="preserve">Tình trạng lạm phát ổn định là tiền đề quan trọng cho các doanh nghiệp ngành điện niêm yết được tiếp cận với các khoản nợ vay với chi phí thấp trên thị trường tài chính. </w:t>
      </w:r>
    </w:p>
    <w:p w:rsidR="007405E1" w:rsidRPr="002A6CF2" w:rsidRDefault="007405E1" w:rsidP="00C9483C">
      <w:pPr>
        <w:spacing w:line="360" w:lineRule="auto"/>
        <w:ind w:firstLine="720"/>
        <w:jc w:val="both"/>
        <w:rPr>
          <w:sz w:val="22"/>
          <w:lang w:val="vi-VN"/>
        </w:rPr>
      </w:pPr>
      <w:r w:rsidRPr="007405E1">
        <w:rPr>
          <w:b/>
          <w:sz w:val="22"/>
          <w:lang w:val="vi-VN"/>
        </w:rPr>
        <w:t xml:space="preserve">b. </w:t>
      </w:r>
      <w:r w:rsidRPr="002A6CF2">
        <w:rPr>
          <w:b/>
          <w:sz w:val="22"/>
          <w:lang w:val="vi-VN"/>
        </w:rPr>
        <w:t xml:space="preserve">Tình hình chính trị và chính sách của Nhà nước : </w:t>
      </w:r>
      <w:r w:rsidRPr="002A6CF2">
        <w:rPr>
          <w:sz w:val="22"/>
          <w:lang w:val="vi-VN"/>
        </w:rPr>
        <w:t xml:space="preserve">Việt Nam được đánh giá là quốc gia có nền thể chế chính trị ổn định và </w:t>
      </w:r>
      <w:r w:rsidRPr="002A6CF2">
        <w:rPr>
          <w:sz w:val="22"/>
          <w:lang w:val="vi-VN"/>
        </w:rPr>
        <w:lastRenderedPageBreak/>
        <w:t xml:space="preserve">hệ thống pháp luật, chính sách đối với ngành điện niêm yết đang dần được hoàn hiện theo hướng thúc đẩy sự phát triển của thị trường điện cạnh tranh. </w:t>
      </w:r>
    </w:p>
    <w:p w:rsidR="007405E1" w:rsidRPr="002A6CF2" w:rsidRDefault="007405E1" w:rsidP="00C9483C">
      <w:pPr>
        <w:spacing w:line="360" w:lineRule="auto"/>
        <w:ind w:firstLine="720"/>
        <w:jc w:val="both"/>
        <w:rPr>
          <w:sz w:val="22"/>
          <w:lang w:val="vi-VN"/>
        </w:rPr>
      </w:pPr>
      <w:r w:rsidRPr="002A6CF2">
        <w:rPr>
          <w:b/>
          <w:sz w:val="22"/>
          <w:lang w:val="vi-VN"/>
        </w:rPr>
        <w:t>c.</w:t>
      </w:r>
      <w:r w:rsidRPr="007405E1">
        <w:rPr>
          <w:b/>
          <w:sz w:val="22"/>
          <w:lang w:val="vi-VN"/>
        </w:rPr>
        <w:t xml:space="preserve"> </w:t>
      </w:r>
      <w:r w:rsidRPr="002A6CF2">
        <w:rPr>
          <w:b/>
          <w:sz w:val="22"/>
          <w:lang w:val="vi-VN"/>
        </w:rPr>
        <w:t xml:space="preserve">Mức độ mở cửa và hội nhập của nền kinh tế : </w:t>
      </w:r>
      <w:r w:rsidRPr="002A6CF2">
        <w:rPr>
          <w:sz w:val="22"/>
          <w:lang w:val="vi-VN"/>
        </w:rPr>
        <w:t>Việt Nam hiện đang hội nhập sâu và rộng vào nền kinh tế thế giới. Điều này tạo thuận lợi cho CTCP ngành điện niêm yết trong việc tiếp cận các khoản vay ưu đãi từ nguồn viện trợ nước ngoài với quy mô lớn.</w:t>
      </w:r>
    </w:p>
    <w:p w:rsidR="007405E1" w:rsidRPr="002A6CF2" w:rsidRDefault="007405E1" w:rsidP="00C9483C">
      <w:pPr>
        <w:spacing w:line="360" w:lineRule="auto"/>
        <w:ind w:firstLine="720"/>
        <w:jc w:val="both"/>
        <w:rPr>
          <w:sz w:val="22"/>
          <w:lang w:val="vi-VN"/>
        </w:rPr>
      </w:pPr>
      <w:r w:rsidRPr="002A6CF2">
        <w:rPr>
          <w:b/>
          <w:sz w:val="22"/>
          <w:lang w:val="vi-VN"/>
        </w:rPr>
        <w:t>d.</w:t>
      </w:r>
      <w:r w:rsidRPr="007405E1">
        <w:rPr>
          <w:sz w:val="22"/>
          <w:lang w:val="vi-VN"/>
        </w:rPr>
        <w:t xml:space="preserve"> </w:t>
      </w:r>
      <w:r w:rsidRPr="007405E1">
        <w:rPr>
          <w:b/>
          <w:sz w:val="22"/>
          <w:lang w:val="vi-VN"/>
        </w:rPr>
        <w:t>T</w:t>
      </w:r>
      <w:r w:rsidRPr="002A6CF2">
        <w:rPr>
          <w:b/>
          <w:sz w:val="22"/>
          <w:lang w:val="vi-VN"/>
        </w:rPr>
        <w:t xml:space="preserve">riển vọng thị trường vốn Việt Nam: </w:t>
      </w:r>
      <w:r w:rsidRPr="002A6CF2">
        <w:rPr>
          <w:sz w:val="22"/>
          <w:lang w:val="vi-VN"/>
        </w:rPr>
        <w:t xml:space="preserve">Thị trường vốn Việt Nam kể từ khi hình thành đã là kênh dẫn vốn quan trọng cho nền kinh tế và là kênh huy động vốn quan trọng cho các công ty cổ phần ngành điện niêm yết ở Việt Nam. </w:t>
      </w:r>
    </w:p>
    <w:p w:rsidR="00092970" w:rsidRPr="002A6CF2" w:rsidRDefault="007405E1" w:rsidP="00C9483C">
      <w:pPr>
        <w:spacing w:line="360" w:lineRule="auto"/>
        <w:ind w:firstLine="720"/>
        <w:jc w:val="both"/>
        <w:rPr>
          <w:sz w:val="22"/>
          <w:lang w:val="vi-VN"/>
        </w:rPr>
      </w:pPr>
      <w:r w:rsidRPr="002A6CF2">
        <w:rPr>
          <w:b/>
          <w:sz w:val="22"/>
          <w:lang w:val="vi-VN"/>
        </w:rPr>
        <w:t>e.</w:t>
      </w:r>
      <w:r w:rsidRPr="007405E1">
        <w:rPr>
          <w:b/>
          <w:sz w:val="22"/>
          <w:lang w:val="vi-VN"/>
        </w:rPr>
        <w:t xml:space="preserve"> </w:t>
      </w:r>
      <w:r w:rsidRPr="002A6CF2">
        <w:rPr>
          <w:b/>
          <w:sz w:val="22"/>
          <w:lang w:val="vi-VN"/>
        </w:rPr>
        <w:t xml:space="preserve">Lãi suất bình quân trên thị trường: </w:t>
      </w:r>
      <w:r w:rsidRPr="002A6CF2">
        <w:rPr>
          <w:sz w:val="22"/>
          <w:lang w:val="vi-VN"/>
        </w:rPr>
        <w:t>Tại thời điểm cuối năm 2011, thị trường tiền tệ đã có sự ổn định sau giai đoạn biến động kể từ năm 2008 với mức lãi suất cho vay bình quân của các NHTM là 15,5%/năm đối với các hoạt động sản xuất kinh doanh thông thường</w:t>
      </w:r>
    </w:p>
    <w:p w:rsidR="007405E1" w:rsidRPr="002A6CF2" w:rsidRDefault="007405E1" w:rsidP="00C9483C">
      <w:pPr>
        <w:spacing w:line="360" w:lineRule="auto"/>
        <w:ind w:firstLine="720"/>
        <w:jc w:val="both"/>
        <w:rPr>
          <w:sz w:val="22"/>
          <w:lang w:val="vi-VN"/>
        </w:rPr>
      </w:pPr>
      <w:r w:rsidRPr="002A6CF2">
        <w:rPr>
          <w:b/>
          <w:sz w:val="22"/>
          <w:lang w:val="vi-VN"/>
        </w:rPr>
        <w:t>f.</w:t>
      </w:r>
      <w:r w:rsidRPr="007405E1">
        <w:rPr>
          <w:b/>
          <w:sz w:val="22"/>
          <w:lang w:val="vi-VN"/>
        </w:rPr>
        <w:t xml:space="preserve"> </w:t>
      </w:r>
      <w:r w:rsidRPr="002A6CF2">
        <w:rPr>
          <w:b/>
          <w:sz w:val="22"/>
          <w:lang w:val="vi-VN"/>
        </w:rPr>
        <w:t xml:space="preserve">Thuế suất thuế thu nhập doanh nghiệp : </w:t>
      </w:r>
      <w:r w:rsidRPr="002A6CF2">
        <w:rPr>
          <w:sz w:val="22"/>
          <w:lang w:val="vi-VN"/>
        </w:rPr>
        <w:t xml:space="preserve">Thuế suất thuế thu nhập doanh nghiệp hiện đang có chiều hướng giảm </w:t>
      </w:r>
      <w:r w:rsidR="00092970" w:rsidRPr="002A6CF2">
        <w:rPr>
          <w:sz w:val="22"/>
          <w:lang w:val="vi-VN"/>
        </w:rPr>
        <w:t>dần</w:t>
      </w:r>
      <w:r w:rsidR="00092970">
        <w:rPr>
          <w:sz w:val="22"/>
          <w:lang w:val="vi-VN"/>
        </w:rPr>
        <w:t>.</w:t>
      </w:r>
      <w:r w:rsidRPr="002A6CF2">
        <w:rPr>
          <w:sz w:val="22"/>
          <w:lang w:val="vi-VN"/>
        </w:rPr>
        <w:t xml:space="preserve">Theo lý thuyết M&amp;M, việc sử dụng nợ vay sẽ đem lại lợi ích cho các doanh nghiệp từ tấm lá chắn thuế từ lãi vay. </w:t>
      </w:r>
    </w:p>
    <w:p w:rsidR="007405E1" w:rsidRPr="007405E1" w:rsidRDefault="007405E1" w:rsidP="00C9483C">
      <w:pPr>
        <w:pStyle w:val="30"/>
        <w:rPr>
          <w:sz w:val="22"/>
          <w:szCs w:val="22"/>
        </w:rPr>
      </w:pPr>
      <w:bookmarkStart w:id="31" w:name="_Toc534622224"/>
      <w:r w:rsidRPr="007405E1">
        <w:rPr>
          <w:sz w:val="22"/>
          <w:szCs w:val="22"/>
        </w:rPr>
        <w:t>2.3.2. Nhóm nhân tố bên trong doanh nghiệp</w:t>
      </w:r>
      <w:bookmarkEnd w:id="31"/>
    </w:p>
    <w:p w:rsidR="007405E1" w:rsidRPr="002A6CF2" w:rsidRDefault="007405E1" w:rsidP="00C9483C">
      <w:pPr>
        <w:spacing w:line="360" w:lineRule="auto"/>
        <w:ind w:firstLine="720"/>
        <w:jc w:val="both"/>
        <w:rPr>
          <w:sz w:val="22"/>
          <w:lang w:val="vi-VN"/>
        </w:rPr>
      </w:pPr>
      <w:r w:rsidRPr="002A6CF2">
        <w:rPr>
          <w:b/>
          <w:sz w:val="22"/>
          <w:lang w:val="vi-VN"/>
        </w:rPr>
        <w:t>a.</w:t>
      </w:r>
      <w:r w:rsidRPr="007405E1">
        <w:rPr>
          <w:b/>
          <w:sz w:val="22"/>
          <w:lang w:val="vi-VN"/>
        </w:rPr>
        <w:t xml:space="preserve"> </w:t>
      </w:r>
      <w:r w:rsidRPr="002A6CF2">
        <w:rPr>
          <w:b/>
          <w:sz w:val="22"/>
          <w:lang w:val="vi-VN"/>
        </w:rPr>
        <w:t>Quy mô kinh doanh</w:t>
      </w:r>
      <w:r w:rsidRPr="002A6CF2">
        <w:rPr>
          <w:sz w:val="22"/>
          <w:lang w:val="vi-VN"/>
        </w:rPr>
        <w:t xml:space="preserve">: Phân tích thực trạng quy mô kinh doanh của các CTCP ngành điện niêm yết cho thấy nhóm doanh nghiệp quy mô lớn gặp thuận lợi trong việc tiếp cận nguồn tài trợ từ </w:t>
      </w:r>
      <w:r w:rsidRPr="002A6CF2">
        <w:rPr>
          <w:sz w:val="22"/>
          <w:lang w:val="vi-VN"/>
        </w:rPr>
        <w:lastRenderedPageBreak/>
        <w:t>nợ vay hơn rất nhiều so với nhóm doanh nghiệp quy mô nhỏ và quy mô trung bình.</w:t>
      </w:r>
      <w:r w:rsidRPr="007405E1">
        <w:rPr>
          <w:sz w:val="22"/>
          <w:lang w:val="vi-VN"/>
        </w:rPr>
        <w:t xml:space="preserve"> </w:t>
      </w:r>
    </w:p>
    <w:p w:rsidR="007405E1" w:rsidRPr="007405E1" w:rsidRDefault="007405E1" w:rsidP="00C9483C">
      <w:pPr>
        <w:spacing w:line="360" w:lineRule="auto"/>
        <w:ind w:firstLine="720"/>
        <w:jc w:val="both"/>
        <w:rPr>
          <w:sz w:val="22"/>
          <w:lang w:val="vi-VN"/>
        </w:rPr>
      </w:pPr>
      <w:r w:rsidRPr="007405E1">
        <w:rPr>
          <w:b/>
          <w:sz w:val="22"/>
          <w:lang w:val="vi-VN"/>
        </w:rPr>
        <w:t xml:space="preserve">b. Cấu trúc tài sản: </w:t>
      </w:r>
      <w:r w:rsidRPr="007405E1">
        <w:rPr>
          <w:sz w:val="22"/>
          <w:lang w:val="vi-VN"/>
        </w:rPr>
        <w:t xml:space="preserve">Quy mô tài sản hữu hình ở mức cao sẽ giúp các doanh nghiệp có thể dùng chính những tài sản này làm tài sản đảm bảo để thế chấp đối với các khoản nợ vay trong tương lai. </w:t>
      </w:r>
    </w:p>
    <w:p w:rsidR="007405E1" w:rsidRPr="007405E1" w:rsidRDefault="007405E1" w:rsidP="00C9483C">
      <w:pPr>
        <w:spacing w:line="360" w:lineRule="auto"/>
        <w:ind w:firstLine="709"/>
        <w:contextualSpacing/>
        <w:jc w:val="both"/>
        <w:rPr>
          <w:sz w:val="22"/>
          <w:lang w:val="vi-VN"/>
        </w:rPr>
      </w:pPr>
      <w:r w:rsidRPr="007405E1">
        <w:rPr>
          <w:b/>
          <w:sz w:val="22"/>
          <w:lang w:val="vi-VN"/>
        </w:rPr>
        <w:t xml:space="preserve">c. Khả năng thanh toán: </w:t>
      </w:r>
      <w:r w:rsidRPr="007405E1">
        <w:rPr>
          <w:sz w:val="22"/>
          <w:lang w:val="vi-VN"/>
        </w:rPr>
        <w:t>Khả năng thanh toán của các doanh nghiệp ngành điện niêm yết thuộc cả 3 nhóm quy mô lớn, trung bình và nhỏ đều ở mức cao</w:t>
      </w:r>
      <w:r w:rsidR="00092970">
        <w:rPr>
          <w:sz w:val="22"/>
          <w:lang w:val="vi-VN"/>
        </w:rPr>
        <w:t>. C</w:t>
      </w:r>
      <w:r w:rsidRPr="007405E1">
        <w:rPr>
          <w:sz w:val="22"/>
          <w:lang w:val="vi-VN"/>
        </w:rPr>
        <w:t xml:space="preserve">ác doanh nghiệp ngành điện có thể dùng chính những tài sản có tính thanh khoản cao để đầu tư vào các công trình, dự án phát sinh nhằm tận dụng được nguồn vốn nội sinh với chi phí thấp. </w:t>
      </w:r>
    </w:p>
    <w:p w:rsidR="007405E1" w:rsidRPr="007405E1" w:rsidRDefault="007405E1" w:rsidP="00C9483C">
      <w:pPr>
        <w:spacing w:line="360" w:lineRule="auto"/>
        <w:ind w:firstLine="720"/>
        <w:jc w:val="both"/>
        <w:rPr>
          <w:sz w:val="22"/>
          <w:lang w:val="vi-VN"/>
        </w:rPr>
      </w:pPr>
      <w:r w:rsidRPr="002A6CF2">
        <w:rPr>
          <w:b/>
          <w:sz w:val="22"/>
          <w:lang w:val="vi-VN"/>
        </w:rPr>
        <w:t>d.</w:t>
      </w:r>
      <w:r w:rsidRPr="007405E1">
        <w:rPr>
          <w:b/>
          <w:sz w:val="22"/>
          <w:lang w:val="vi-VN"/>
        </w:rPr>
        <w:t xml:space="preserve"> </w:t>
      </w:r>
      <w:r w:rsidRPr="002A6CF2">
        <w:rPr>
          <w:b/>
          <w:sz w:val="22"/>
          <w:lang w:val="vi-VN"/>
        </w:rPr>
        <w:t>Hiệu quả hoạt động kinh doanh</w:t>
      </w:r>
      <w:r w:rsidRPr="007405E1">
        <w:rPr>
          <w:b/>
          <w:sz w:val="22"/>
          <w:lang w:val="vi-VN"/>
        </w:rPr>
        <w:t xml:space="preserve">: </w:t>
      </w:r>
      <w:r w:rsidRPr="007405E1">
        <w:rPr>
          <w:sz w:val="22"/>
          <w:lang w:val="vi-VN"/>
        </w:rPr>
        <w:t>Qua việc phân tích hiệu quả hoạt động kinh doanh được phản ánh qua các chỉ tiêu ROA, ROE, ROS và BEP nhận thấy hiện nay hiệu quả kinh doanh đang có chiều hướng tăng mạnh trong giai đoạn 2012-2014 và giảm sút trong giai đoạn 2014-2017</w:t>
      </w:r>
      <w:r w:rsidR="00092970">
        <w:rPr>
          <w:sz w:val="22"/>
          <w:lang w:val="vi-VN"/>
        </w:rPr>
        <w:t>.</w:t>
      </w:r>
      <w:r w:rsidRPr="007405E1">
        <w:rPr>
          <w:sz w:val="22"/>
          <w:lang w:val="vi-VN"/>
        </w:rPr>
        <w:t xml:space="preserve"> </w:t>
      </w:r>
    </w:p>
    <w:p w:rsidR="00092970" w:rsidRDefault="007405E1" w:rsidP="00C9483C">
      <w:pPr>
        <w:spacing w:line="360" w:lineRule="auto"/>
        <w:ind w:firstLine="720"/>
        <w:jc w:val="both"/>
        <w:rPr>
          <w:sz w:val="22"/>
          <w:lang w:val="vi-VN"/>
        </w:rPr>
      </w:pPr>
      <w:r w:rsidRPr="007405E1">
        <w:rPr>
          <w:b/>
          <w:sz w:val="22"/>
          <w:lang w:val="vi-VN"/>
        </w:rPr>
        <w:t xml:space="preserve">e. Triển vọng tăng trưởng: </w:t>
      </w:r>
      <w:r w:rsidRPr="007405E1">
        <w:rPr>
          <w:sz w:val="22"/>
          <w:lang w:val="vi-VN"/>
        </w:rPr>
        <w:t xml:space="preserve">Qua phân tích quy mô kinh doanh của các doanh nghiệp cho thấy quy mô doanh thu thuần có sự tăng trưởng mạnh từ mức 15.919.756 triệu đồng năm 2012 lên 23.840.542 triệu đồng năm 2017. </w:t>
      </w:r>
    </w:p>
    <w:p w:rsidR="00092970" w:rsidRDefault="007405E1" w:rsidP="00C9483C">
      <w:pPr>
        <w:spacing w:line="360" w:lineRule="auto"/>
        <w:ind w:firstLine="720"/>
        <w:jc w:val="both"/>
        <w:rPr>
          <w:sz w:val="22"/>
          <w:lang w:val="vi-VN"/>
        </w:rPr>
      </w:pPr>
      <w:r w:rsidRPr="007405E1">
        <w:rPr>
          <w:b/>
          <w:sz w:val="22"/>
          <w:lang w:val="vi-VN"/>
        </w:rPr>
        <w:t xml:space="preserve">f. Rủi ro kinh doanh: </w:t>
      </w:r>
      <w:r w:rsidRPr="007405E1">
        <w:rPr>
          <w:sz w:val="22"/>
          <w:lang w:val="vi-VN"/>
        </w:rPr>
        <w:t xml:space="preserve">Ngành điện niêm yết là ngành có rủi ro kinh doanh ở mức cao. Đối với các doanh nghiệp Nhiệt điện, nguồn nhiên liệu từ than đá, khí, dầu mỏ đang bị cạn kiệt do quá trình khai thác thiếu bền vững và đang phải nhập khẩu từ nước </w:t>
      </w:r>
      <w:r w:rsidRPr="007405E1">
        <w:rPr>
          <w:sz w:val="22"/>
          <w:lang w:val="vi-VN"/>
        </w:rPr>
        <w:lastRenderedPageBreak/>
        <w:t xml:space="preserve">ngoài. Đối với các doanh nghiệp Thủy điện, lượng nước từ các sông Thủy điện chịu ảnh hưởng lớn từ điều kiện thời tiết mà điển hình là từ 2 hiện tượng là El Nino và La Nina. </w:t>
      </w:r>
    </w:p>
    <w:p w:rsidR="007405E1" w:rsidRPr="007405E1" w:rsidRDefault="007405E1" w:rsidP="00C9483C">
      <w:pPr>
        <w:spacing w:line="360" w:lineRule="auto"/>
        <w:ind w:firstLine="720"/>
        <w:jc w:val="both"/>
        <w:rPr>
          <w:sz w:val="22"/>
          <w:lang w:val="vi-VN"/>
        </w:rPr>
      </w:pPr>
      <w:r w:rsidRPr="002A6CF2">
        <w:rPr>
          <w:b/>
          <w:sz w:val="22"/>
          <w:lang w:val="vi-VN"/>
        </w:rPr>
        <w:t>g.</w:t>
      </w:r>
      <w:r w:rsidRPr="007405E1">
        <w:rPr>
          <w:b/>
          <w:sz w:val="22"/>
          <w:lang w:val="vi-VN"/>
        </w:rPr>
        <w:t xml:space="preserve"> </w:t>
      </w:r>
      <w:r w:rsidRPr="002A6CF2">
        <w:rPr>
          <w:b/>
          <w:sz w:val="22"/>
          <w:lang w:val="vi-VN"/>
        </w:rPr>
        <w:t>Đặc điểm kinh tế - kỹ thuật của ngành điện niêm yết</w:t>
      </w:r>
      <w:r w:rsidRPr="007405E1">
        <w:rPr>
          <w:b/>
          <w:sz w:val="22"/>
          <w:lang w:val="vi-VN"/>
        </w:rPr>
        <w:t>:</w:t>
      </w:r>
    </w:p>
    <w:p w:rsidR="00092970" w:rsidRPr="00092970" w:rsidRDefault="007405E1" w:rsidP="00C9483C">
      <w:pPr>
        <w:spacing w:line="360" w:lineRule="auto"/>
        <w:ind w:firstLine="720"/>
        <w:jc w:val="both"/>
        <w:rPr>
          <w:sz w:val="22"/>
          <w:lang w:val="vi-VN"/>
        </w:rPr>
      </w:pPr>
      <w:r w:rsidRPr="002A6CF2">
        <w:rPr>
          <w:sz w:val="22"/>
          <w:lang w:val="vi-VN"/>
        </w:rPr>
        <w:t>- Quy mô và cơ cấu đầu tư vào tài sản dài hạn chiếm tỷ trọng cao</w:t>
      </w:r>
    </w:p>
    <w:p w:rsidR="00092970" w:rsidRPr="00092970" w:rsidRDefault="007405E1" w:rsidP="00C9483C">
      <w:pPr>
        <w:spacing w:line="360" w:lineRule="auto"/>
        <w:ind w:firstLine="720"/>
        <w:jc w:val="both"/>
        <w:rPr>
          <w:sz w:val="22"/>
          <w:lang w:val="vi-VN"/>
        </w:rPr>
      </w:pPr>
      <w:r w:rsidRPr="00092970">
        <w:rPr>
          <w:sz w:val="22"/>
          <w:lang w:val="vi-VN"/>
        </w:rPr>
        <w:t>- Nguồn nhiên liệu sản xuất điện năng đang có xu hướng cạn kiệt</w:t>
      </w:r>
    </w:p>
    <w:p w:rsidR="00092970" w:rsidRPr="002A6CF2" w:rsidRDefault="007405E1" w:rsidP="00C9483C">
      <w:pPr>
        <w:spacing w:line="360" w:lineRule="auto"/>
        <w:ind w:firstLine="720"/>
        <w:jc w:val="both"/>
        <w:rPr>
          <w:sz w:val="22"/>
          <w:lang w:val="vi-VN"/>
        </w:rPr>
      </w:pPr>
      <w:r w:rsidRPr="002A6CF2">
        <w:rPr>
          <w:sz w:val="22"/>
          <w:lang w:val="vi-VN"/>
        </w:rPr>
        <w:t>- Ngành điện niêm yết là một ngành có tính ổn định cao so với chu kỳ kinh tế</w:t>
      </w:r>
    </w:p>
    <w:p w:rsidR="004E097C" w:rsidRPr="00A46178" w:rsidRDefault="007405E1" w:rsidP="00C9483C">
      <w:pPr>
        <w:spacing w:line="360" w:lineRule="auto"/>
        <w:ind w:firstLine="720"/>
        <w:jc w:val="both"/>
        <w:rPr>
          <w:sz w:val="22"/>
          <w:lang w:val="vi-VN"/>
        </w:rPr>
      </w:pPr>
      <w:r w:rsidRPr="002A6CF2">
        <w:rPr>
          <w:sz w:val="22"/>
          <w:lang w:val="vi-VN"/>
        </w:rPr>
        <w:t xml:space="preserve">- Ngành điện niêm yết hiện đang được hỗ trợ bởi Nhà nước </w:t>
      </w:r>
      <w:bookmarkStart w:id="32" w:name="_Toc534622225"/>
      <w:bookmarkStart w:id="33" w:name="_Toc532996592"/>
    </w:p>
    <w:p w:rsidR="00092970" w:rsidRDefault="007405E1" w:rsidP="00C9483C">
      <w:pPr>
        <w:pStyle w:val="200"/>
        <w:rPr>
          <w:sz w:val="22"/>
          <w:szCs w:val="22"/>
        </w:rPr>
      </w:pPr>
      <w:r w:rsidRPr="007405E1">
        <w:rPr>
          <w:sz w:val="22"/>
          <w:szCs w:val="22"/>
        </w:rPr>
        <w:t xml:space="preserve">2.4. </w:t>
      </w:r>
      <w:r w:rsidR="00092970">
        <w:rPr>
          <w:sz w:val="22"/>
          <w:szCs w:val="22"/>
        </w:rPr>
        <w:t>Phân tích tác động cơ cấu nguồn vốn đến hoạt động của các công ty cổ phần ngành điện niêm yết</w:t>
      </w:r>
    </w:p>
    <w:p w:rsidR="007405E1" w:rsidRPr="007405E1" w:rsidRDefault="007405E1" w:rsidP="00C9483C">
      <w:pPr>
        <w:pStyle w:val="30"/>
        <w:rPr>
          <w:rFonts w:eastAsia="Calibri"/>
          <w:sz w:val="22"/>
          <w:szCs w:val="22"/>
          <w:lang w:eastAsia="ko-KR"/>
        </w:rPr>
      </w:pPr>
      <w:bookmarkStart w:id="34" w:name="_Toc534622226"/>
      <w:bookmarkEnd w:id="32"/>
      <w:r w:rsidRPr="007405E1">
        <w:rPr>
          <w:rFonts w:eastAsia="Calibri"/>
          <w:sz w:val="22"/>
          <w:szCs w:val="22"/>
          <w:lang w:eastAsia="ko-KR"/>
        </w:rPr>
        <w:t>2.4.1. Tác động của cơ cấu nguồn vốn đến rủi ro tài chính</w:t>
      </w:r>
      <w:bookmarkEnd w:id="34"/>
    </w:p>
    <w:p w:rsidR="00092970" w:rsidRDefault="00092970" w:rsidP="00C9483C">
      <w:pPr>
        <w:widowControl w:val="0"/>
        <w:autoSpaceDE w:val="0"/>
        <w:autoSpaceDN w:val="0"/>
        <w:spacing w:line="360" w:lineRule="auto"/>
        <w:ind w:firstLine="709"/>
        <w:contextualSpacing/>
        <w:jc w:val="both"/>
        <w:rPr>
          <w:bCs/>
          <w:sz w:val="22"/>
          <w:lang w:val="vi-VN" w:eastAsia="ko-KR"/>
        </w:rPr>
      </w:pPr>
      <w:r>
        <w:rPr>
          <w:bCs/>
          <w:sz w:val="22"/>
          <w:lang w:val="vi-VN" w:eastAsia="ko-KR"/>
        </w:rPr>
        <w:t xml:space="preserve">- Sự </w:t>
      </w:r>
      <w:r w:rsidR="007405E1" w:rsidRPr="007405E1">
        <w:rPr>
          <w:bCs/>
          <w:sz w:val="22"/>
          <w:lang w:val="vi-VN" w:eastAsia="ko-KR"/>
        </w:rPr>
        <w:t xml:space="preserve">cân bằng về mặt tài chính của các doanh nghiệp được đảm bảo, nguồn vốn thường xuyên không những tài trợ hoàn toàn cho tài sản dài hạn mà còn dùng để tài trợ cho tài sản ngắn hạn, tạo ra một “tấm đệm an toàn” đối với khả năng thanh toán của các doanh nghiệp. </w:t>
      </w:r>
    </w:p>
    <w:p w:rsidR="007405E1" w:rsidRPr="007405E1" w:rsidRDefault="00092970" w:rsidP="00C9483C">
      <w:pPr>
        <w:widowControl w:val="0"/>
        <w:autoSpaceDE w:val="0"/>
        <w:autoSpaceDN w:val="0"/>
        <w:spacing w:line="360" w:lineRule="auto"/>
        <w:ind w:firstLine="709"/>
        <w:contextualSpacing/>
        <w:jc w:val="both"/>
        <w:rPr>
          <w:bCs/>
          <w:sz w:val="22"/>
          <w:lang w:val="vi-VN" w:eastAsia="ko-KR"/>
        </w:rPr>
      </w:pPr>
      <w:r>
        <w:rPr>
          <w:bCs/>
          <w:sz w:val="22"/>
          <w:lang w:val="vi-VN" w:eastAsia="ko-KR"/>
        </w:rPr>
        <w:t>- M</w:t>
      </w:r>
      <w:r w:rsidR="007405E1" w:rsidRPr="007405E1">
        <w:rPr>
          <w:bCs/>
          <w:sz w:val="22"/>
          <w:lang w:val="vi-VN" w:eastAsia="ko-KR"/>
        </w:rPr>
        <w:t xml:space="preserve">ức độ độc lập tài chính của các doanh nghiệp ở mức cao và có xu hướng gia tăng trong giai đoạn nghiên cứu. </w:t>
      </w:r>
    </w:p>
    <w:p w:rsidR="007405E1" w:rsidRPr="00092970" w:rsidRDefault="00092970" w:rsidP="00C9483C">
      <w:pPr>
        <w:widowControl w:val="0"/>
        <w:autoSpaceDE w:val="0"/>
        <w:autoSpaceDN w:val="0"/>
        <w:spacing w:line="360" w:lineRule="auto"/>
        <w:ind w:firstLine="709"/>
        <w:contextualSpacing/>
        <w:jc w:val="both"/>
        <w:rPr>
          <w:bCs/>
          <w:spacing w:val="-4"/>
          <w:sz w:val="22"/>
          <w:lang w:val="vi-VN" w:eastAsia="ko-KR"/>
        </w:rPr>
      </w:pPr>
      <w:r>
        <w:rPr>
          <w:bCs/>
          <w:spacing w:val="-4"/>
          <w:sz w:val="22"/>
          <w:lang w:val="vi-VN" w:eastAsia="ko-KR"/>
        </w:rPr>
        <w:t xml:space="preserve">- Cơ </w:t>
      </w:r>
      <w:r w:rsidR="007405E1" w:rsidRPr="007405E1">
        <w:rPr>
          <w:bCs/>
          <w:spacing w:val="-4"/>
          <w:sz w:val="22"/>
          <w:lang w:val="vi-VN" w:eastAsia="ko-KR"/>
        </w:rPr>
        <w:t xml:space="preserve">cấu nguồn vốn tác động làm cho khả năng thanh toán của các doanh nghiệp luôn ở mức cao. </w:t>
      </w:r>
      <w:bookmarkStart w:id="35" w:name="_Toc507342563"/>
      <w:bookmarkStart w:id="36" w:name="_Toc518930355"/>
      <w:bookmarkStart w:id="37" w:name="_Toc518983803"/>
      <w:bookmarkStart w:id="38" w:name="_Toc518993570"/>
      <w:bookmarkStart w:id="39" w:name="_Toc524866961"/>
      <w:bookmarkStart w:id="40" w:name="_Toc527575017"/>
      <w:bookmarkStart w:id="41" w:name="_Toc532996632"/>
      <w:bookmarkStart w:id="42" w:name="_Toc534622227"/>
    </w:p>
    <w:p w:rsidR="007405E1" w:rsidRPr="007405E1" w:rsidRDefault="007405E1" w:rsidP="00C9483C">
      <w:pPr>
        <w:pStyle w:val="30"/>
        <w:rPr>
          <w:rFonts w:eastAsia="Calibri"/>
          <w:sz w:val="22"/>
          <w:szCs w:val="22"/>
          <w:lang w:eastAsia="ko-KR"/>
        </w:rPr>
      </w:pPr>
      <w:r w:rsidRPr="007405E1">
        <w:rPr>
          <w:rFonts w:eastAsia="Calibri"/>
          <w:sz w:val="22"/>
          <w:szCs w:val="22"/>
          <w:lang w:eastAsia="ko-KR"/>
        </w:rPr>
        <w:t xml:space="preserve">2.4.2. Tác động của cơ cấu nguồn vốn đến tỷ suất sinh lời vốn </w:t>
      </w:r>
      <w:r w:rsidRPr="007405E1">
        <w:rPr>
          <w:rFonts w:eastAsia="Calibri"/>
          <w:sz w:val="22"/>
          <w:szCs w:val="22"/>
          <w:lang w:eastAsia="ko-KR"/>
        </w:rPr>
        <w:lastRenderedPageBreak/>
        <w:t>chủ sở hữu</w:t>
      </w:r>
      <w:bookmarkEnd w:id="35"/>
      <w:bookmarkEnd w:id="36"/>
      <w:bookmarkEnd w:id="37"/>
      <w:bookmarkEnd w:id="38"/>
      <w:bookmarkEnd w:id="39"/>
      <w:bookmarkEnd w:id="40"/>
      <w:bookmarkEnd w:id="41"/>
      <w:bookmarkEnd w:id="42"/>
    </w:p>
    <w:p w:rsidR="00092970" w:rsidRPr="00092970" w:rsidRDefault="00092970" w:rsidP="00C9483C">
      <w:pPr>
        <w:widowControl w:val="0"/>
        <w:autoSpaceDE w:val="0"/>
        <w:autoSpaceDN w:val="0"/>
        <w:spacing w:line="360" w:lineRule="auto"/>
        <w:ind w:firstLine="720"/>
        <w:contextualSpacing/>
        <w:jc w:val="both"/>
        <w:rPr>
          <w:sz w:val="22"/>
          <w:lang w:val="vi-VN" w:eastAsia="ko-KR"/>
        </w:rPr>
      </w:pPr>
      <w:bookmarkStart w:id="43" w:name="_Toc518993571"/>
      <w:r>
        <w:rPr>
          <w:sz w:val="22"/>
          <w:lang w:val="vi-VN" w:eastAsia="ko-KR"/>
        </w:rPr>
        <w:t>V</w:t>
      </w:r>
      <w:r w:rsidRPr="007405E1">
        <w:rPr>
          <w:sz w:val="22"/>
          <w:lang w:val="vi-VN" w:eastAsia="ko-KR"/>
        </w:rPr>
        <w:t xml:space="preserve">ới lợi thế về việc sử dụng các khoản vay quy mô lớn với lãi suất rất thấp đã làm cho đòn bẩy tài chính của các doanh nghiệp được khuyếch đại theo chiều hướng dương. </w:t>
      </w:r>
      <w:bookmarkStart w:id="44" w:name="_Toc524866966"/>
      <w:bookmarkStart w:id="45" w:name="_Toc527575022"/>
      <w:bookmarkStart w:id="46" w:name="_Toc532996637"/>
      <w:bookmarkStart w:id="47" w:name="_Toc534622228"/>
    </w:p>
    <w:p w:rsidR="007405E1" w:rsidRPr="007405E1" w:rsidRDefault="00092970" w:rsidP="00C9483C">
      <w:pPr>
        <w:pStyle w:val="30"/>
        <w:rPr>
          <w:rFonts w:eastAsia="Calibri"/>
          <w:sz w:val="22"/>
          <w:szCs w:val="22"/>
          <w:lang w:eastAsia="ko-KR"/>
        </w:rPr>
      </w:pPr>
      <w:r w:rsidRPr="007405E1">
        <w:rPr>
          <w:rFonts w:eastAsia="Calibri"/>
          <w:sz w:val="22"/>
          <w:szCs w:val="22"/>
          <w:lang w:eastAsia="ko-KR"/>
        </w:rPr>
        <w:t xml:space="preserve">2.4.3. Tác động của cơ cấu nguồn vốn đến </w:t>
      </w:r>
      <w:bookmarkEnd w:id="43"/>
      <w:r w:rsidRPr="007405E1">
        <w:rPr>
          <w:rFonts w:eastAsia="Calibri"/>
          <w:sz w:val="22"/>
          <w:szCs w:val="22"/>
          <w:lang w:eastAsia="ko-KR"/>
        </w:rPr>
        <w:t>chi phí sử dụng vốn bình quân</w:t>
      </w:r>
      <w:bookmarkEnd w:id="44"/>
      <w:bookmarkEnd w:id="45"/>
      <w:bookmarkEnd w:id="46"/>
      <w:bookmarkEnd w:id="47"/>
      <w:r w:rsidR="007405E1" w:rsidRPr="007405E1">
        <w:rPr>
          <w:rFonts w:eastAsia="Calibri"/>
          <w:sz w:val="22"/>
          <w:szCs w:val="22"/>
          <w:lang w:eastAsia="ko-KR"/>
        </w:rPr>
        <w:t xml:space="preserve"> </w:t>
      </w:r>
      <w:bookmarkStart w:id="48" w:name="_Toc522884466"/>
      <w:bookmarkStart w:id="49" w:name="_Toc523829490"/>
      <w:bookmarkStart w:id="50" w:name="_Toc524073921"/>
      <w:bookmarkStart w:id="51" w:name="_Toc524756716"/>
      <w:bookmarkStart w:id="52" w:name="_Toc524756790"/>
      <w:bookmarkStart w:id="53" w:name="_Toc524866968"/>
      <w:bookmarkStart w:id="54" w:name="_Toc524874004"/>
      <w:bookmarkStart w:id="55" w:name="_Toc526413373"/>
      <w:bookmarkStart w:id="56" w:name="_Toc527575024"/>
      <w:bookmarkStart w:id="57" w:name="_Toc527576622"/>
      <w:bookmarkStart w:id="58" w:name="_Toc531510815"/>
    </w:p>
    <w:p w:rsidR="00092970" w:rsidRPr="004E097C" w:rsidRDefault="007405E1" w:rsidP="00C9483C">
      <w:pPr>
        <w:pStyle w:val="200"/>
        <w:rPr>
          <w:sz w:val="22"/>
          <w:szCs w:val="22"/>
        </w:rPr>
      </w:pPr>
      <w:bookmarkStart w:id="59" w:name="_Toc534622229"/>
      <w:bookmarkEnd w:id="48"/>
      <w:bookmarkEnd w:id="49"/>
      <w:bookmarkEnd w:id="50"/>
      <w:bookmarkEnd w:id="51"/>
      <w:bookmarkEnd w:id="52"/>
      <w:bookmarkEnd w:id="53"/>
      <w:bookmarkEnd w:id="54"/>
      <w:bookmarkEnd w:id="55"/>
      <w:bookmarkEnd w:id="56"/>
      <w:bookmarkEnd w:id="57"/>
      <w:bookmarkEnd w:id="58"/>
      <w:r w:rsidRPr="007405E1">
        <w:rPr>
          <w:sz w:val="22"/>
          <w:szCs w:val="22"/>
        </w:rPr>
        <w:t xml:space="preserve">2.5. </w:t>
      </w:r>
      <w:bookmarkEnd w:id="59"/>
      <w:r w:rsidR="00092970">
        <w:rPr>
          <w:sz w:val="22"/>
          <w:szCs w:val="22"/>
        </w:rPr>
        <w:t>Mô hình kinh tế lượng nghiên cứu cơ cấu nguồn vốn của các công ty cổ phần ngành điện niêm yết</w:t>
      </w:r>
      <w:bookmarkStart w:id="60" w:name="_Toc518930362"/>
      <w:bookmarkStart w:id="61" w:name="_Toc518983809"/>
      <w:bookmarkStart w:id="62" w:name="_Toc518993589"/>
      <w:bookmarkStart w:id="63" w:name="_Toc524867006"/>
      <w:bookmarkStart w:id="64" w:name="_Toc527575063"/>
      <w:bookmarkStart w:id="65" w:name="_Toc532996666"/>
      <w:bookmarkStart w:id="66" w:name="_Toc534622232"/>
      <w:bookmarkStart w:id="67" w:name="_Toc502763474"/>
      <w:bookmarkStart w:id="68" w:name="_Toc507342598"/>
      <w:bookmarkEnd w:id="24"/>
      <w:bookmarkEnd w:id="25"/>
      <w:bookmarkEnd w:id="26"/>
      <w:bookmarkEnd w:id="27"/>
      <w:bookmarkEnd w:id="28"/>
      <w:bookmarkEnd w:id="29"/>
      <w:bookmarkEnd w:id="33"/>
    </w:p>
    <w:p w:rsidR="00092970" w:rsidRDefault="007405E1" w:rsidP="00C9483C">
      <w:pPr>
        <w:pStyle w:val="200"/>
        <w:rPr>
          <w:rFonts w:eastAsia="Calibri"/>
          <w:sz w:val="22"/>
          <w:szCs w:val="22"/>
          <w:lang w:eastAsia="ko-KR"/>
        </w:rPr>
      </w:pPr>
      <w:r w:rsidRPr="007405E1">
        <w:rPr>
          <w:rFonts w:eastAsia="Calibri"/>
          <w:sz w:val="22"/>
          <w:szCs w:val="22"/>
          <w:lang w:eastAsia="ko-KR"/>
        </w:rPr>
        <w:t>2.</w:t>
      </w:r>
      <w:bookmarkEnd w:id="60"/>
      <w:bookmarkEnd w:id="61"/>
      <w:bookmarkEnd w:id="62"/>
      <w:r w:rsidR="00092970">
        <w:rPr>
          <w:rFonts w:eastAsia="Calibri"/>
          <w:sz w:val="22"/>
          <w:szCs w:val="22"/>
          <w:lang w:eastAsia="ko-KR"/>
        </w:rPr>
        <w:t>6. Đánh giá chung về cơ cấu nguồn vốn của các công ty cổ phần ngành điện niêm yết</w:t>
      </w:r>
    </w:p>
    <w:p w:rsidR="007405E1" w:rsidRPr="007405E1" w:rsidRDefault="00092970" w:rsidP="00C9483C">
      <w:pPr>
        <w:pStyle w:val="30"/>
        <w:rPr>
          <w:rFonts w:eastAsia="Calibri"/>
          <w:sz w:val="22"/>
          <w:szCs w:val="22"/>
          <w:lang w:eastAsia="ko-KR"/>
        </w:rPr>
      </w:pPr>
      <w:bookmarkStart w:id="69" w:name="_Toc518930363"/>
      <w:bookmarkStart w:id="70" w:name="_Toc518983810"/>
      <w:bookmarkStart w:id="71" w:name="_Toc518993590"/>
      <w:bookmarkStart w:id="72" w:name="_Toc524867007"/>
      <w:bookmarkStart w:id="73" w:name="_Toc527575064"/>
      <w:bookmarkStart w:id="74" w:name="_Toc532996667"/>
      <w:bookmarkStart w:id="75" w:name="_Toc534622233"/>
      <w:bookmarkEnd w:id="63"/>
      <w:bookmarkEnd w:id="64"/>
      <w:bookmarkEnd w:id="65"/>
      <w:bookmarkEnd w:id="66"/>
      <w:r>
        <w:rPr>
          <w:rFonts w:eastAsia="Calibri"/>
          <w:sz w:val="22"/>
          <w:szCs w:val="22"/>
          <w:lang w:eastAsia="ko-KR"/>
        </w:rPr>
        <w:t>2.6</w:t>
      </w:r>
      <w:r w:rsidR="007405E1" w:rsidRPr="007405E1">
        <w:rPr>
          <w:rFonts w:eastAsia="Calibri"/>
          <w:sz w:val="22"/>
          <w:szCs w:val="22"/>
          <w:lang w:eastAsia="ko-KR"/>
        </w:rPr>
        <w:t>.1. Những kết quả đạt được</w:t>
      </w:r>
      <w:bookmarkEnd w:id="67"/>
      <w:bookmarkEnd w:id="68"/>
      <w:bookmarkEnd w:id="69"/>
      <w:bookmarkEnd w:id="70"/>
      <w:bookmarkEnd w:id="71"/>
      <w:bookmarkEnd w:id="72"/>
      <w:bookmarkEnd w:id="73"/>
      <w:bookmarkEnd w:id="74"/>
      <w:bookmarkEnd w:id="75"/>
    </w:p>
    <w:p w:rsidR="00092970" w:rsidRDefault="00092970" w:rsidP="00C9483C">
      <w:pPr>
        <w:spacing w:line="360" w:lineRule="auto"/>
        <w:ind w:firstLine="709"/>
        <w:contextualSpacing/>
        <w:jc w:val="both"/>
        <w:rPr>
          <w:sz w:val="22"/>
          <w:lang w:val="vi-VN" w:eastAsia="ko-KR"/>
        </w:rPr>
      </w:pPr>
      <w:bookmarkStart w:id="76" w:name="_Toc524073963"/>
      <w:bookmarkStart w:id="77" w:name="_Toc524867010"/>
      <w:bookmarkStart w:id="78" w:name="_Toc524874046"/>
      <w:bookmarkStart w:id="79" w:name="_Toc526413415"/>
      <w:bookmarkStart w:id="80" w:name="_Toc527575067"/>
      <w:bookmarkStart w:id="81" w:name="_Toc532996668"/>
      <w:r>
        <w:rPr>
          <w:sz w:val="22"/>
          <w:lang w:val="vi-VN" w:eastAsia="ko-KR"/>
        </w:rPr>
        <w:t>- C</w:t>
      </w:r>
      <w:r w:rsidRPr="00092970">
        <w:rPr>
          <w:sz w:val="22"/>
          <w:lang w:val="vi-VN" w:eastAsia="ko-KR"/>
        </w:rPr>
        <w:t>ơ cấu nguồn vốn tác động làm cho rủi ro tài chính của các doanh nghiệp ở mức thấp</w:t>
      </w:r>
      <w:bookmarkStart w:id="82" w:name="_Toc524073968"/>
      <w:bookmarkStart w:id="83" w:name="_Toc524867015"/>
      <w:bookmarkStart w:id="84" w:name="_Toc524874051"/>
      <w:bookmarkStart w:id="85" w:name="_Toc526413420"/>
      <w:bookmarkStart w:id="86" w:name="_Toc527575072"/>
      <w:bookmarkStart w:id="87" w:name="_Toc532996673"/>
      <w:bookmarkEnd w:id="76"/>
      <w:bookmarkEnd w:id="77"/>
      <w:bookmarkEnd w:id="78"/>
      <w:bookmarkEnd w:id="79"/>
      <w:bookmarkEnd w:id="80"/>
      <w:bookmarkEnd w:id="81"/>
      <w:r>
        <w:rPr>
          <w:sz w:val="22"/>
          <w:lang w:val="vi-VN" w:eastAsia="ko-KR"/>
        </w:rPr>
        <w:t>.</w:t>
      </w:r>
    </w:p>
    <w:p w:rsidR="007405E1" w:rsidRPr="00092970" w:rsidRDefault="00092970" w:rsidP="00C9483C">
      <w:pPr>
        <w:spacing w:line="360" w:lineRule="auto"/>
        <w:ind w:firstLine="709"/>
        <w:contextualSpacing/>
        <w:jc w:val="both"/>
        <w:rPr>
          <w:sz w:val="22"/>
          <w:lang w:val="vi-VN" w:eastAsia="ko-KR"/>
        </w:rPr>
      </w:pPr>
      <w:r>
        <w:rPr>
          <w:sz w:val="22"/>
          <w:lang w:val="vi-VN" w:eastAsia="ko-KR"/>
        </w:rPr>
        <w:t>- C</w:t>
      </w:r>
      <w:r w:rsidR="007405E1" w:rsidRPr="00092970">
        <w:rPr>
          <w:spacing w:val="-6"/>
          <w:sz w:val="22"/>
          <w:lang w:val="vi-VN" w:eastAsia="ko-KR"/>
        </w:rPr>
        <w:t>ơ cấu nguồn vốn tác động làm cho tỷ suất sinh lời vốn chủ sở hữu của các doanh nghiệp gia tăng mạnh trong giai đoạn 2012-2014</w:t>
      </w:r>
      <w:bookmarkEnd w:id="82"/>
      <w:bookmarkEnd w:id="83"/>
      <w:bookmarkEnd w:id="84"/>
      <w:bookmarkEnd w:id="85"/>
      <w:bookmarkEnd w:id="86"/>
      <w:bookmarkEnd w:id="87"/>
    </w:p>
    <w:p w:rsidR="007405E1" w:rsidRPr="00092970" w:rsidRDefault="00092970" w:rsidP="00C9483C">
      <w:pPr>
        <w:spacing w:line="360" w:lineRule="auto"/>
        <w:ind w:firstLine="709"/>
        <w:contextualSpacing/>
        <w:jc w:val="both"/>
        <w:rPr>
          <w:sz w:val="22"/>
          <w:lang w:val="vi-VN" w:eastAsia="ko-KR"/>
        </w:rPr>
      </w:pPr>
      <w:bookmarkStart w:id="88" w:name="_Toc524073970"/>
      <w:bookmarkStart w:id="89" w:name="_Toc524867017"/>
      <w:bookmarkStart w:id="90" w:name="_Toc524874053"/>
      <w:bookmarkStart w:id="91" w:name="_Toc526413422"/>
      <w:bookmarkStart w:id="92" w:name="_Toc527575074"/>
      <w:bookmarkStart w:id="93" w:name="_Toc532996675"/>
      <w:r>
        <w:rPr>
          <w:sz w:val="22"/>
          <w:lang w:val="vi-VN" w:eastAsia="ko-KR"/>
        </w:rPr>
        <w:t>- C</w:t>
      </w:r>
      <w:r w:rsidR="007405E1" w:rsidRPr="00092970">
        <w:rPr>
          <w:sz w:val="22"/>
          <w:lang w:val="vi-VN" w:eastAsia="ko-KR"/>
        </w:rPr>
        <w:t xml:space="preserve">ơ cấu nguồn vốn tác động làm cho chi phí sử dụng vốn bình quân có xu hướng giảm xuống trong giai đoạn </w:t>
      </w:r>
      <w:bookmarkEnd w:id="88"/>
      <w:bookmarkEnd w:id="89"/>
      <w:bookmarkEnd w:id="90"/>
      <w:bookmarkEnd w:id="91"/>
      <w:bookmarkEnd w:id="92"/>
      <w:r w:rsidR="007405E1" w:rsidRPr="00092970">
        <w:rPr>
          <w:sz w:val="22"/>
          <w:lang w:val="vi-VN" w:eastAsia="ko-KR"/>
        </w:rPr>
        <w:t>nghiên cứu</w:t>
      </w:r>
      <w:bookmarkEnd w:id="93"/>
    </w:p>
    <w:p w:rsidR="007405E1" w:rsidRPr="007405E1" w:rsidRDefault="00092970" w:rsidP="00C9483C">
      <w:pPr>
        <w:pStyle w:val="30"/>
        <w:rPr>
          <w:rFonts w:eastAsia="Calibri"/>
          <w:sz w:val="22"/>
          <w:szCs w:val="22"/>
          <w:lang w:eastAsia="ko-KR"/>
        </w:rPr>
      </w:pPr>
      <w:bookmarkStart w:id="94" w:name="_Toc502763475"/>
      <w:bookmarkStart w:id="95" w:name="_Toc507342599"/>
      <w:bookmarkStart w:id="96" w:name="_Toc518930364"/>
      <w:bookmarkStart w:id="97" w:name="_Toc518983811"/>
      <w:bookmarkStart w:id="98" w:name="_Toc518993591"/>
      <w:bookmarkStart w:id="99" w:name="_Toc524867019"/>
      <w:bookmarkStart w:id="100" w:name="_Toc527575076"/>
      <w:bookmarkStart w:id="101" w:name="_Toc532996677"/>
      <w:bookmarkStart w:id="102" w:name="_Toc534622234"/>
      <w:r>
        <w:rPr>
          <w:rFonts w:eastAsia="Calibri"/>
          <w:sz w:val="22"/>
          <w:szCs w:val="22"/>
          <w:lang w:eastAsia="ko-KR"/>
        </w:rPr>
        <w:t>2.6</w:t>
      </w:r>
      <w:r w:rsidR="007405E1" w:rsidRPr="007405E1">
        <w:rPr>
          <w:rFonts w:eastAsia="Calibri"/>
          <w:sz w:val="22"/>
          <w:szCs w:val="22"/>
          <w:lang w:eastAsia="ko-KR"/>
        </w:rPr>
        <w:t xml:space="preserve">.2. </w:t>
      </w:r>
      <w:bookmarkEnd w:id="94"/>
      <w:bookmarkEnd w:id="95"/>
      <w:bookmarkEnd w:id="96"/>
      <w:bookmarkEnd w:id="97"/>
      <w:bookmarkEnd w:id="98"/>
      <w:r w:rsidR="007405E1" w:rsidRPr="007405E1">
        <w:rPr>
          <w:rFonts w:eastAsia="Calibri"/>
          <w:sz w:val="22"/>
          <w:szCs w:val="22"/>
          <w:lang w:eastAsia="ko-KR"/>
        </w:rPr>
        <w:t>Hạn chế tồn tại và nguyên nhân</w:t>
      </w:r>
      <w:bookmarkEnd w:id="99"/>
      <w:bookmarkEnd w:id="100"/>
      <w:bookmarkEnd w:id="101"/>
      <w:bookmarkEnd w:id="102"/>
    </w:p>
    <w:p w:rsidR="00092970" w:rsidRDefault="00092970" w:rsidP="00C9483C">
      <w:pPr>
        <w:widowControl w:val="0"/>
        <w:autoSpaceDE w:val="0"/>
        <w:autoSpaceDN w:val="0"/>
        <w:spacing w:line="360" w:lineRule="auto"/>
        <w:ind w:firstLine="709"/>
        <w:contextualSpacing/>
        <w:jc w:val="both"/>
        <w:rPr>
          <w:sz w:val="22"/>
          <w:lang w:val="vi-VN" w:eastAsia="ko-KR"/>
        </w:rPr>
      </w:pPr>
      <w:bookmarkStart w:id="103" w:name="_Toc532996678"/>
      <w:bookmarkStart w:id="104" w:name="_Toc524073981"/>
      <w:bookmarkStart w:id="105" w:name="_Toc524867028"/>
      <w:bookmarkStart w:id="106" w:name="_Toc524874064"/>
      <w:bookmarkStart w:id="107" w:name="_Toc526413433"/>
      <w:bookmarkStart w:id="108" w:name="_Toc527575085"/>
      <w:r>
        <w:rPr>
          <w:sz w:val="22"/>
          <w:lang w:val="vi-VN" w:eastAsia="ko-KR"/>
        </w:rPr>
        <w:t>- C</w:t>
      </w:r>
      <w:r w:rsidR="007405E1" w:rsidRPr="00092970">
        <w:rPr>
          <w:sz w:val="22"/>
          <w:lang w:val="vi-VN" w:eastAsia="ko-KR"/>
        </w:rPr>
        <w:t>ơ cấu nguồn vốn chưa phát huy được tác dụng tích cực của đòn bẩy tài chính</w:t>
      </w:r>
      <w:bookmarkStart w:id="109" w:name="_Toc524073977"/>
      <w:bookmarkStart w:id="110" w:name="_Toc524867024"/>
      <w:bookmarkStart w:id="111" w:name="_Toc524874060"/>
      <w:bookmarkStart w:id="112" w:name="_Toc526413429"/>
      <w:bookmarkStart w:id="113" w:name="_Toc527575081"/>
      <w:bookmarkStart w:id="114" w:name="_Toc532996682"/>
      <w:bookmarkEnd w:id="103"/>
      <w:bookmarkEnd w:id="104"/>
      <w:bookmarkEnd w:id="105"/>
      <w:bookmarkEnd w:id="106"/>
      <w:bookmarkEnd w:id="107"/>
      <w:bookmarkEnd w:id="108"/>
      <w:r>
        <w:rPr>
          <w:sz w:val="22"/>
          <w:lang w:val="vi-VN" w:eastAsia="ko-KR"/>
        </w:rPr>
        <w:t>.</w:t>
      </w:r>
    </w:p>
    <w:p w:rsidR="00092970" w:rsidRDefault="00092970" w:rsidP="00C9483C">
      <w:pPr>
        <w:widowControl w:val="0"/>
        <w:autoSpaceDE w:val="0"/>
        <w:autoSpaceDN w:val="0"/>
        <w:spacing w:line="360" w:lineRule="auto"/>
        <w:ind w:firstLine="709"/>
        <w:contextualSpacing/>
        <w:jc w:val="both"/>
        <w:rPr>
          <w:sz w:val="22"/>
          <w:lang w:val="vi-VN" w:eastAsia="ko-KR"/>
        </w:rPr>
      </w:pPr>
      <w:r>
        <w:rPr>
          <w:sz w:val="22"/>
          <w:lang w:val="vi-VN" w:eastAsia="ko-KR"/>
        </w:rPr>
        <w:t>- C</w:t>
      </w:r>
      <w:r w:rsidR="007405E1" w:rsidRPr="00092970">
        <w:rPr>
          <w:sz w:val="22"/>
          <w:lang w:val="vi-VN" w:eastAsia="ko-KR"/>
        </w:rPr>
        <w:t>ơ cấu nợ vay của các doanh nghiệp thiếu đa dạng</w:t>
      </w:r>
      <w:bookmarkStart w:id="115" w:name="_Toc532996685"/>
      <w:bookmarkEnd w:id="109"/>
      <w:bookmarkEnd w:id="110"/>
      <w:bookmarkEnd w:id="111"/>
      <w:bookmarkEnd w:id="112"/>
      <w:bookmarkEnd w:id="113"/>
      <w:bookmarkEnd w:id="114"/>
      <w:r>
        <w:rPr>
          <w:sz w:val="22"/>
          <w:lang w:val="vi-VN" w:eastAsia="ko-KR"/>
        </w:rPr>
        <w:t>.</w:t>
      </w:r>
    </w:p>
    <w:p w:rsidR="00092970" w:rsidRDefault="00092970" w:rsidP="00C9483C">
      <w:pPr>
        <w:widowControl w:val="0"/>
        <w:autoSpaceDE w:val="0"/>
        <w:autoSpaceDN w:val="0"/>
        <w:spacing w:line="360" w:lineRule="auto"/>
        <w:ind w:firstLine="709"/>
        <w:contextualSpacing/>
        <w:jc w:val="both"/>
        <w:rPr>
          <w:sz w:val="22"/>
          <w:lang w:val="vi-VN" w:eastAsia="ko-KR"/>
        </w:rPr>
      </w:pPr>
      <w:r>
        <w:rPr>
          <w:sz w:val="22"/>
          <w:lang w:val="vi-VN" w:eastAsia="ko-KR"/>
        </w:rPr>
        <w:t>- C</w:t>
      </w:r>
      <w:r w:rsidR="007405E1" w:rsidRPr="00092970">
        <w:rPr>
          <w:spacing w:val="-8"/>
          <w:sz w:val="22"/>
          <w:lang w:val="vi-VN" w:eastAsia="ko-KR"/>
        </w:rPr>
        <w:t>ác doanh nghiệp chưa xây dựng cơ cấu nguồn vốn mục tiêu</w:t>
      </w:r>
      <w:bookmarkEnd w:id="115"/>
      <w:r w:rsidR="007405E1" w:rsidRPr="00092970">
        <w:rPr>
          <w:spacing w:val="-8"/>
          <w:sz w:val="22"/>
          <w:lang w:val="vi-VN" w:eastAsia="ko-KR"/>
        </w:rPr>
        <w:t xml:space="preserve"> </w:t>
      </w:r>
      <w:bookmarkStart w:id="116" w:name="_Toc524073973"/>
      <w:bookmarkStart w:id="117" w:name="_Toc524867020"/>
      <w:bookmarkStart w:id="118" w:name="_Toc524874056"/>
      <w:bookmarkStart w:id="119" w:name="_Toc526413425"/>
      <w:bookmarkStart w:id="120" w:name="_Toc527575077"/>
      <w:bookmarkStart w:id="121" w:name="_Toc532996688"/>
      <w:r>
        <w:rPr>
          <w:sz w:val="22"/>
          <w:lang w:val="vi-VN" w:eastAsia="ko-KR"/>
        </w:rPr>
        <w:t>.</w:t>
      </w:r>
    </w:p>
    <w:p w:rsidR="00092970" w:rsidRDefault="00092970" w:rsidP="00C9483C">
      <w:pPr>
        <w:widowControl w:val="0"/>
        <w:autoSpaceDE w:val="0"/>
        <w:autoSpaceDN w:val="0"/>
        <w:spacing w:line="360" w:lineRule="auto"/>
        <w:ind w:firstLine="709"/>
        <w:contextualSpacing/>
        <w:jc w:val="both"/>
        <w:rPr>
          <w:sz w:val="22"/>
          <w:lang w:val="vi-VN" w:eastAsia="ko-KR"/>
        </w:rPr>
      </w:pPr>
      <w:r>
        <w:rPr>
          <w:sz w:val="22"/>
          <w:lang w:val="vi-VN" w:eastAsia="ko-KR"/>
        </w:rPr>
        <w:t>- N</w:t>
      </w:r>
      <w:r w:rsidR="007405E1" w:rsidRPr="00092970">
        <w:rPr>
          <w:sz w:val="22"/>
          <w:lang w:val="vi-VN" w:eastAsia="ko-KR"/>
        </w:rPr>
        <w:t>guồn tài trợ nợ vay từ ngoại tệ gây ra rủi ro tỷ giá hối đoái đối với các doanh nghiệp</w:t>
      </w:r>
      <w:bookmarkStart w:id="122" w:name="_Toc524073989"/>
      <w:bookmarkStart w:id="123" w:name="_Toc524867036"/>
      <w:bookmarkStart w:id="124" w:name="_Toc524874072"/>
      <w:bookmarkStart w:id="125" w:name="_Toc526413441"/>
      <w:bookmarkStart w:id="126" w:name="_Toc527575093"/>
      <w:bookmarkStart w:id="127" w:name="_Toc532996692"/>
      <w:bookmarkEnd w:id="116"/>
      <w:bookmarkEnd w:id="117"/>
      <w:bookmarkEnd w:id="118"/>
      <w:bookmarkEnd w:id="119"/>
      <w:bookmarkEnd w:id="120"/>
      <w:bookmarkEnd w:id="121"/>
      <w:r>
        <w:rPr>
          <w:sz w:val="22"/>
          <w:lang w:val="vi-VN" w:eastAsia="ko-KR"/>
        </w:rPr>
        <w:t>.</w:t>
      </w:r>
    </w:p>
    <w:p w:rsidR="007405E1" w:rsidRPr="00092970" w:rsidRDefault="00092970" w:rsidP="00C9483C">
      <w:pPr>
        <w:widowControl w:val="0"/>
        <w:autoSpaceDE w:val="0"/>
        <w:autoSpaceDN w:val="0"/>
        <w:spacing w:line="360" w:lineRule="auto"/>
        <w:ind w:firstLine="709"/>
        <w:contextualSpacing/>
        <w:jc w:val="both"/>
        <w:rPr>
          <w:sz w:val="22"/>
          <w:lang w:val="vi-VN" w:eastAsia="ko-KR"/>
        </w:rPr>
      </w:pPr>
      <w:r>
        <w:rPr>
          <w:sz w:val="22"/>
          <w:lang w:val="vi-VN" w:eastAsia="ko-KR"/>
        </w:rPr>
        <w:lastRenderedPageBreak/>
        <w:t>- C</w:t>
      </w:r>
      <w:r w:rsidR="007405E1" w:rsidRPr="00092970">
        <w:rPr>
          <w:sz w:val="22"/>
          <w:lang w:val="vi-VN" w:eastAsia="ko-KR"/>
        </w:rPr>
        <w:t>ác doanh nghiệp quy mô trung bình và nhỏ gặp khó khăn trong việc tiếp cận nợ vay</w:t>
      </w:r>
      <w:bookmarkEnd w:id="122"/>
      <w:bookmarkEnd w:id="123"/>
      <w:bookmarkEnd w:id="124"/>
      <w:bookmarkEnd w:id="125"/>
      <w:bookmarkEnd w:id="126"/>
      <w:bookmarkEnd w:id="127"/>
    </w:p>
    <w:p w:rsidR="00092970" w:rsidRPr="008400CB" w:rsidRDefault="00092970" w:rsidP="00C9483C">
      <w:pPr>
        <w:pStyle w:val="1"/>
        <w:spacing w:line="360" w:lineRule="auto"/>
        <w:contextualSpacing/>
        <w:rPr>
          <w:rFonts w:eastAsia="Calibri"/>
          <w:color w:val="000000"/>
          <w:sz w:val="22"/>
          <w:szCs w:val="22"/>
          <w:lang w:eastAsia="ko-KR"/>
        </w:rPr>
      </w:pPr>
      <w:bookmarkStart w:id="128" w:name="_Toc532996698"/>
      <w:bookmarkStart w:id="129" w:name="_Toc534622236"/>
      <w:bookmarkStart w:id="130" w:name="_Toc502763478"/>
      <w:bookmarkStart w:id="131" w:name="_Toc507342604"/>
      <w:bookmarkStart w:id="132" w:name="_Toc518930365"/>
      <w:bookmarkStart w:id="133" w:name="_Toc518983812"/>
      <w:bookmarkStart w:id="134" w:name="_Toc518993592"/>
      <w:r w:rsidRPr="008400CB">
        <w:rPr>
          <w:rFonts w:eastAsia="Calibri"/>
          <w:color w:val="000000"/>
          <w:sz w:val="22"/>
          <w:szCs w:val="22"/>
          <w:lang w:eastAsia="ko-KR"/>
        </w:rPr>
        <w:t>CHƯƠNG 3</w:t>
      </w:r>
      <w:bookmarkStart w:id="135" w:name="_Toc524867043"/>
      <w:bookmarkStart w:id="136" w:name="_Toc526413448"/>
      <w:bookmarkStart w:id="137" w:name="_Toc527575100"/>
      <w:bookmarkStart w:id="138" w:name="_Toc532996699"/>
      <w:bookmarkStart w:id="139" w:name="_Toc534622237"/>
      <w:bookmarkEnd w:id="128"/>
      <w:bookmarkEnd w:id="129"/>
    </w:p>
    <w:p w:rsidR="00092970" w:rsidRPr="00D97AD1" w:rsidRDefault="00092970" w:rsidP="00D97AD1">
      <w:pPr>
        <w:pStyle w:val="1"/>
        <w:spacing w:line="360" w:lineRule="auto"/>
        <w:contextualSpacing/>
        <w:rPr>
          <w:rFonts w:eastAsia="Calibri"/>
          <w:color w:val="000000"/>
          <w:spacing w:val="-10"/>
          <w:sz w:val="22"/>
          <w:szCs w:val="22"/>
          <w:lang w:eastAsia="ko-KR"/>
        </w:rPr>
      </w:pPr>
      <w:r w:rsidRPr="00D97AD1">
        <w:rPr>
          <w:rFonts w:eastAsia="Calibri"/>
          <w:color w:val="000000"/>
          <w:spacing w:val="-10"/>
          <w:sz w:val="22"/>
          <w:szCs w:val="22"/>
          <w:lang w:eastAsia="ko-KR"/>
        </w:rPr>
        <w:t>GIẢI PHÁP HOÀN THIỆN CƠ CẤU NGUỒN VỐN CỦA</w:t>
      </w:r>
      <w:bookmarkStart w:id="140" w:name="_Toc524867044"/>
      <w:bookmarkStart w:id="141" w:name="_Toc526413449"/>
      <w:bookmarkStart w:id="142" w:name="_Toc527575101"/>
      <w:bookmarkStart w:id="143" w:name="_Toc532996700"/>
      <w:bookmarkStart w:id="144" w:name="_Toc534622238"/>
      <w:bookmarkEnd w:id="135"/>
      <w:bookmarkEnd w:id="136"/>
      <w:bookmarkEnd w:id="137"/>
      <w:bookmarkEnd w:id="138"/>
      <w:bookmarkEnd w:id="139"/>
      <w:r w:rsidR="00D97AD1" w:rsidRPr="00D97AD1">
        <w:rPr>
          <w:rFonts w:eastAsia="Calibri"/>
          <w:color w:val="000000"/>
          <w:spacing w:val="-10"/>
          <w:sz w:val="22"/>
          <w:szCs w:val="22"/>
          <w:lang w:eastAsia="ko-KR"/>
        </w:rPr>
        <w:t xml:space="preserve"> </w:t>
      </w:r>
      <w:r w:rsidRPr="00D97AD1">
        <w:rPr>
          <w:rFonts w:eastAsia="Calibri"/>
          <w:color w:val="000000"/>
          <w:spacing w:val="-10"/>
          <w:sz w:val="22"/>
          <w:szCs w:val="22"/>
          <w:lang w:eastAsia="ko-KR"/>
        </w:rPr>
        <w:t>CÁC CÔNG TY CỔ PHẦN NGÀNH ĐIỆN NIÊM YẾT Ở VIỆT NAM</w:t>
      </w:r>
      <w:bookmarkEnd w:id="140"/>
      <w:bookmarkEnd w:id="141"/>
      <w:bookmarkEnd w:id="142"/>
      <w:bookmarkEnd w:id="143"/>
      <w:bookmarkEnd w:id="144"/>
    </w:p>
    <w:p w:rsidR="00092970" w:rsidRPr="00092970" w:rsidRDefault="00092970" w:rsidP="00C9483C">
      <w:pPr>
        <w:pStyle w:val="200"/>
        <w:rPr>
          <w:rFonts w:eastAsia="Calibri"/>
          <w:sz w:val="22"/>
          <w:szCs w:val="22"/>
          <w:lang w:eastAsia="ko-KR"/>
        </w:rPr>
      </w:pPr>
      <w:bookmarkStart w:id="145" w:name="_Toc524867045"/>
      <w:bookmarkStart w:id="146" w:name="_Toc527575102"/>
      <w:bookmarkStart w:id="147" w:name="_Toc532996701"/>
      <w:bookmarkStart w:id="148" w:name="_Toc534622239"/>
      <w:r w:rsidRPr="00092970">
        <w:rPr>
          <w:rFonts w:eastAsia="Calibri"/>
          <w:sz w:val="22"/>
          <w:szCs w:val="22"/>
          <w:lang w:eastAsia="ko-KR"/>
        </w:rPr>
        <w:t>3.1. Bối cảnh kinh tế - xã hội và định hướng phát triển ngành điện Việt Nam</w:t>
      </w:r>
    </w:p>
    <w:p w:rsidR="00092970" w:rsidRPr="00092970" w:rsidRDefault="00092970" w:rsidP="00C9483C">
      <w:pPr>
        <w:pStyle w:val="30"/>
        <w:rPr>
          <w:rFonts w:eastAsia="Calibri"/>
          <w:i/>
          <w:sz w:val="22"/>
          <w:szCs w:val="22"/>
          <w:lang w:eastAsia="ko-KR"/>
        </w:rPr>
      </w:pPr>
      <w:bookmarkStart w:id="149" w:name="_Toc524867046"/>
      <w:bookmarkStart w:id="150" w:name="_Toc527575103"/>
      <w:bookmarkStart w:id="151" w:name="_Toc532996702"/>
      <w:bookmarkStart w:id="152" w:name="_Toc534622240"/>
      <w:bookmarkEnd w:id="145"/>
      <w:bookmarkEnd w:id="146"/>
      <w:bookmarkEnd w:id="147"/>
      <w:bookmarkEnd w:id="148"/>
      <w:r w:rsidRPr="00092970">
        <w:rPr>
          <w:rFonts w:eastAsia="Calibri"/>
          <w:i/>
          <w:sz w:val="22"/>
          <w:szCs w:val="22"/>
          <w:lang w:eastAsia="ko-KR"/>
        </w:rPr>
        <w:t xml:space="preserve">3.1.1. </w:t>
      </w:r>
      <w:bookmarkEnd w:id="149"/>
      <w:bookmarkEnd w:id="150"/>
      <w:r w:rsidRPr="00092970">
        <w:rPr>
          <w:rFonts w:eastAsia="Calibri"/>
          <w:i/>
          <w:sz w:val="22"/>
          <w:szCs w:val="22"/>
          <w:lang w:eastAsia="ko-KR"/>
        </w:rPr>
        <w:t>Một vài dự báo nền kinh tế vĩ mô đến năm 20</w:t>
      </w:r>
      <w:bookmarkEnd w:id="151"/>
      <w:bookmarkEnd w:id="152"/>
      <w:r w:rsidRPr="00092970">
        <w:rPr>
          <w:rFonts w:eastAsia="Calibri"/>
          <w:i/>
          <w:sz w:val="22"/>
          <w:szCs w:val="22"/>
          <w:lang w:eastAsia="ko-KR"/>
        </w:rPr>
        <w:t>30</w:t>
      </w:r>
    </w:p>
    <w:p w:rsidR="00092970" w:rsidRPr="00092970" w:rsidRDefault="00092970" w:rsidP="00C9483C">
      <w:pPr>
        <w:pStyle w:val="200"/>
        <w:rPr>
          <w:rFonts w:eastAsia="Calibri"/>
          <w:i/>
          <w:sz w:val="22"/>
          <w:szCs w:val="22"/>
          <w:lang w:eastAsia="ko-KR"/>
        </w:rPr>
      </w:pPr>
      <w:bookmarkStart w:id="153" w:name="_Toc524074013"/>
      <w:bookmarkStart w:id="154" w:name="_Toc524867060"/>
      <w:bookmarkStart w:id="155" w:name="_Toc527575116"/>
      <w:bookmarkStart w:id="156" w:name="_Toc532996716"/>
      <w:bookmarkStart w:id="157" w:name="_Toc534622241"/>
      <w:r w:rsidRPr="00092970">
        <w:rPr>
          <w:rFonts w:eastAsia="Calibri"/>
          <w:i/>
          <w:sz w:val="22"/>
          <w:szCs w:val="22"/>
          <w:lang w:eastAsia="ko-KR"/>
        </w:rPr>
        <w:t>3.1.2. Định hướng phát triển ngành điện trong thời gian tới</w:t>
      </w:r>
      <w:bookmarkEnd w:id="153"/>
      <w:bookmarkEnd w:id="154"/>
      <w:bookmarkEnd w:id="155"/>
      <w:bookmarkEnd w:id="156"/>
      <w:bookmarkEnd w:id="157"/>
    </w:p>
    <w:p w:rsidR="00092970" w:rsidRPr="00092970" w:rsidRDefault="00092970" w:rsidP="00C9483C">
      <w:pPr>
        <w:spacing w:line="360" w:lineRule="auto"/>
        <w:contextualSpacing/>
        <w:jc w:val="both"/>
        <w:rPr>
          <w:b/>
          <w:i/>
          <w:sz w:val="22"/>
          <w:lang w:val="it-IT"/>
        </w:rPr>
      </w:pPr>
      <w:bookmarkStart w:id="158" w:name="_Toc524867062"/>
      <w:bookmarkStart w:id="159" w:name="_Toc527575118"/>
      <w:bookmarkStart w:id="160" w:name="_Toc532996718"/>
      <w:r w:rsidRPr="00092970">
        <w:rPr>
          <w:b/>
          <w:i/>
          <w:sz w:val="22"/>
          <w:lang w:val="vi-VN"/>
        </w:rPr>
        <w:t xml:space="preserve">3.1.2.1. </w:t>
      </w:r>
      <w:r w:rsidRPr="00092970">
        <w:rPr>
          <w:b/>
          <w:i/>
          <w:sz w:val="22"/>
          <w:lang w:val="it-IT"/>
        </w:rPr>
        <w:t>Quan điểm phát triển thị trường điện Việt Nam</w:t>
      </w:r>
    </w:p>
    <w:p w:rsidR="00092970" w:rsidRPr="00092970" w:rsidRDefault="00092970" w:rsidP="00C9483C">
      <w:pPr>
        <w:spacing w:line="360" w:lineRule="auto"/>
        <w:contextualSpacing/>
        <w:jc w:val="both"/>
        <w:rPr>
          <w:sz w:val="22"/>
          <w:lang w:val="vi-VN"/>
        </w:rPr>
      </w:pPr>
      <w:r w:rsidRPr="00092970">
        <w:rPr>
          <w:sz w:val="22"/>
          <w:lang w:val="vi-VN"/>
        </w:rPr>
        <w:tab/>
        <w:t xml:space="preserve">-  Phát triển thị trường điện bền vững đáp ứng đủ nhu cầu điện cho các nhóm khách hàng, trên cơ sở có công suất phát điện dự phòng hợp lý và bảo đảm an ninh năng lượng; </w:t>
      </w:r>
    </w:p>
    <w:p w:rsidR="00092970" w:rsidRPr="00092970" w:rsidRDefault="00092970" w:rsidP="00C9483C">
      <w:pPr>
        <w:pStyle w:val="ListParagraph"/>
        <w:spacing w:after="0" w:line="360" w:lineRule="auto"/>
        <w:ind w:left="0" w:firstLine="426"/>
        <w:contextualSpacing/>
        <w:jc w:val="both"/>
        <w:rPr>
          <w:rFonts w:ascii="Times New Roman" w:hAnsi="Times New Roman"/>
          <w:lang w:val="vi-VN"/>
        </w:rPr>
      </w:pPr>
      <w:r w:rsidRPr="00092970">
        <w:rPr>
          <w:rFonts w:ascii="Times New Roman" w:hAnsi="Times New Roman"/>
          <w:lang w:val="vi-VN"/>
        </w:rPr>
        <w:tab/>
        <w:t xml:space="preserve">- Nhu cầu điện cần được quản lý và duy trì mức tăng trưởng bền vững để giảm thiểu áp lực lên nguồn cung điện năng và đảm bảo cơ cấu tiêu thụ hợp lý góp phần phát triển kinh tế - xã hội một cách hiệu quả, bền vững. </w:t>
      </w:r>
    </w:p>
    <w:p w:rsidR="00092970" w:rsidRPr="00092970" w:rsidRDefault="00092970" w:rsidP="00C9483C">
      <w:pPr>
        <w:pStyle w:val="ListParagraph"/>
        <w:spacing w:after="0" w:line="360" w:lineRule="auto"/>
        <w:ind w:left="0" w:firstLine="426"/>
        <w:contextualSpacing/>
        <w:jc w:val="both"/>
        <w:rPr>
          <w:rFonts w:ascii="Times New Roman" w:hAnsi="Times New Roman"/>
          <w:lang w:val="vi-VN"/>
        </w:rPr>
      </w:pPr>
      <w:r w:rsidRPr="00092970">
        <w:rPr>
          <w:rFonts w:ascii="Times New Roman" w:hAnsi="Times New Roman"/>
          <w:lang w:val="vi-VN"/>
        </w:rPr>
        <w:tab/>
        <w:t xml:space="preserve"> - Cân đối hài hòa giữa mục tiêu phát triển chuỗi sản xuất - cung ứng điện đáp ứng nhu cầu thị trường và kiểm soát các tác động tới môi trường và các cam kết quốc tế về giảm phát thải khí nhà kính </w:t>
      </w:r>
    </w:p>
    <w:p w:rsidR="00092970" w:rsidRPr="00092970" w:rsidRDefault="00092970" w:rsidP="00C9483C">
      <w:pPr>
        <w:pStyle w:val="ListParagraph"/>
        <w:spacing w:after="0" w:line="360" w:lineRule="auto"/>
        <w:ind w:left="0" w:firstLine="426"/>
        <w:contextualSpacing/>
        <w:jc w:val="both"/>
        <w:rPr>
          <w:rFonts w:ascii="Times New Roman" w:hAnsi="Times New Roman"/>
          <w:lang w:val="vi-VN"/>
        </w:rPr>
      </w:pPr>
      <w:r w:rsidRPr="00092970">
        <w:rPr>
          <w:rFonts w:ascii="Times New Roman" w:hAnsi="Times New Roman"/>
          <w:lang w:val="vi-VN"/>
        </w:rPr>
        <w:tab/>
        <w:t xml:space="preserve">- Đa dạng hóa nguồn cung điện năng cho thị trường, trong đó chú trọng phát triển nguồn điện năng lượng tái tạo dựa trên tiềm </w:t>
      </w:r>
      <w:r w:rsidRPr="00092970">
        <w:rPr>
          <w:rFonts w:ascii="Times New Roman" w:hAnsi="Times New Roman"/>
          <w:lang w:val="vi-VN"/>
        </w:rPr>
        <w:lastRenderedPageBreak/>
        <w:t xml:space="preserve">năng thực tế của Việt Nam và xu hướng công nghệ khai thác của thế giới </w:t>
      </w:r>
    </w:p>
    <w:p w:rsidR="00092970" w:rsidRPr="00092970" w:rsidRDefault="00092970" w:rsidP="00C9483C">
      <w:pPr>
        <w:pStyle w:val="ListParagraph"/>
        <w:spacing w:after="0" w:line="360" w:lineRule="auto"/>
        <w:ind w:left="0" w:firstLine="426"/>
        <w:contextualSpacing/>
        <w:jc w:val="both"/>
        <w:rPr>
          <w:rFonts w:ascii="Times New Roman" w:hAnsi="Times New Roman"/>
          <w:lang w:val="vi-VN"/>
        </w:rPr>
      </w:pPr>
      <w:r w:rsidRPr="00092970">
        <w:rPr>
          <w:rFonts w:ascii="Times New Roman" w:hAnsi="Times New Roman"/>
          <w:lang w:val="vi-VN"/>
        </w:rPr>
        <w:tab/>
        <w:t>- Hạ tầng lưới điện cần được phát triển đồng bộ với nguồn điện để đảm bảo vận hành an toàn, tin cậy, phục vụ tốt hơn cho vận hành thị trường điện. –</w:t>
      </w:r>
    </w:p>
    <w:p w:rsidR="00092970" w:rsidRPr="00092970" w:rsidRDefault="00092970" w:rsidP="00C9483C">
      <w:pPr>
        <w:pStyle w:val="ListParagraph"/>
        <w:spacing w:after="0" w:line="360" w:lineRule="auto"/>
        <w:ind w:left="0" w:firstLine="426"/>
        <w:contextualSpacing/>
        <w:jc w:val="both"/>
        <w:rPr>
          <w:rFonts w:ascii="Times New Roman" w:hAnsi="Times New Roman"/>
          <w:spacing w:val="-6"/>
          <w:lang w:val="vi-VN"/>
        </w:rPr>
      </w:pPr>
      <w:r w:rsidRPr="00092970">
        <w:rPr>
          <w:rFonts w:ascii="Times New Roman" w:hAnsi="Times New Roman"/>
          <w:spacing w:val="-6"/>
          <w:lang w:val="vi-VN"/>
        </w:rPr>
        <w:tab/>
        <w:t xml:space="preserve"> - Giảm dần sự điều tiết của Nhà nước đối với giá điện để thị trường điện vận hành theo cơ chế thị trường, qua đó khuyến khích đầu tư phát triển ngành điện; </w:t>
      </w:r>
    </w:p>
    <w:p w:rsidR="00092970" w:rsidRPr="00092970" w:rsidRDefault="00092970" w:rsidP="00C9483C">
      <w:pPr>
        <w:spacing w:line="360" w:lineRule="auto"/>
        <w:contextualSpacing/>
        <w:jc w:val="both"/>
        <w:rPr>
          <w:b/>
          <w:i/>
          <w:sz w:val="22"/>
          <w:lang w:val="vi-VN"/>
        </w:rPr>
      </w:pPr>
      <w:r w:rsidRPr="00092970">
        <w:rPr>
          <w:b/>
          <w:i/>
          <w:sz w:val="22"/>
          <w:lang w:val="vi-VN"/>
        </w:rPr>
        <w:t>3.1.2.2. Mục tiêu phát triển thị trường điện năng</w:t>
      </w:r>
    </w:p>
    <w:p w:rsidR="00092970" w:rsidRPr="004E097C" w:rsidRDefault="00092970" w:rsidP="00C9483C">
      <w:pPr>
        <w:spacing w:line="360" w:lineRule="auto"/>
        <w:contextualSpacing/>
        <w:jc w:val="both"/>
        <w:rPr>
          <w:b/>
          <w:sz w:val="22"/>
          <w:lang w:val="vi-VN"/>
        </w:rPr>
      </w:pPr>
      <w:r w:rsidRPr="00092970">
        <w:rPr>
          <w:b/>
          <w:sz w:val="22"/>
          <w:lang w:val="vi-VN"/>
        </w:rPr>
        <w:t>3.1.2.4. Xu hướng phát triển thị trường điện năng Việt Nam</w:t>
      </w:r>
      <w:bookmarkStart w:id="161" w:name="_Toc534622242"/>
    </w:p>
    <w:p w:rsidR="00092970" w:rsidRPr="00092970" w:rsidRDefault="00092970" w:rsidP="00C9483C">
      <w:pPr>
        <w:pStyle w:val="200"/>
        <w:rPr>
          <w:sz w:val="22"/>
          <w:szCs w:val="22"/>
        </w:rPr>
      </w:pPr>
      <w:r w:rsidRPr="00092970">
        <w:rPr>
          <w:sz w:val="22"/>
          <w:szCs w:val="22"/>
        </w:rPr>
        <w:t xml:space="preserve">3.2. </w:t>
      </w:r>
      <w:bookmarkEnd w:id="158"/>
      <w:bookmarkEnd w:id="159"/>
      <w:bookmarkEnd w:id="160"/>
      <w:bookmarkEnd w:id="161"/>
      <w:r>
        <w:rPr>
          <w:sz w:val="22"/>
          <w:szCs w:val="22"/>
        </w:rPr>
        <w:t>Những quan điểm cần quán triệt trong hoàn thiện cơ cấu nguồn vốn của các công ty cổ phần ngàh điện niêm yết</w:t>
      </w:r>
    </w:p>
    <w:p w:rsidR="00092970" w:rsidRPr="00092970" w:rsidRDefault="00092970" w:rsidP="00C9483C">
      <w:pPr>
        <w:pStyle w:val="30"/>
        <w:rPr>
          <w:b w:val="0"/>
          <w:i/>
          <w:sz w:val="22"/>
          <w:szCs w:val="22"/>
        </w:rPr>
      </w:pPr>
      <w:bookmarkStart w:id="162" w:name="_Toc534622243"/>
      <w:bookmarkStart w:id="163" w:name="_Toc430006974"/>
      <w:bookmarkStart w:id="164" w:name="_Toc447795234"/>
      <w:bookmarkStart w:id="165" w:name="_Toc454711293"/>
      <w:bookmarkStart w:id="166" w:name="_Toc454711659"/>
      <w:bookmarkStart w:id="167" w:name="_Toc455428348"/>
      <w:bookmarkStart w:id="168" w:name="_Toc524867079"/>
      <w:bookmarkStart w:id="169" w:name="_Toc527575135"/>
      <w:r w:rsidRPr="00092970">
        <w:rPr>
          <w:b w:val="0"/>
          <w:i/>
          <w:sz w:val="22"/>
          <w:szCs w:val="22"/>
        </w:rPr>
        <w:t>3.2.1. Hoàn thiện cơ cấu nguồn vốn dựa trên cơ sở chiến lược cạnh tranh của doanh nghiệp</w:t>
      </w:r>
      <w:bookmarkEnd w:id="162"/>
    </w:p>
    <w:p w:rsidR="00092970" w:rsidRPr="00092970" w:rsidRDefault="00092970" w:rsidP="00C9483C">
      <w:pPr>
        <w:pStyle w:val="30"/>
        <w:rPr>
          <w:b w:val="0"/>
          <w:i/>
          <w:sz w:val="22"/>
          <w:szCs w:val="22"/>
        </w:rPr>
      </w:pPr>
      <w:bookmarkStart w:id="170" w:name="_Toc534622244"/>
      <w:r w:rsidRPr="00092970">
        <w:rPr>
          <w:b w:val="0"/>
          <w:i/>
          <w:sz w:val="22"/>
          <w:szCs w:val="22"/>
        </w:rPr>
        <w:t>3.2.2. Hoàn thiện cơ cấu nguồn vốn nhằm mục tiêu huy động vốn đầy đủ kịp thời với chi phí hợp lý</w:t>
      </w:r>
      <w:bookmarkEnd w:id="170"/>
    </w:p>
    <w:p w:rsidR="00092970" w:rsidRPr="00092970" w:rsidRDefault="00092970" w:rsidP="00C9483C">
      <w:pPr>
        <w:pStyle w:val="30"/>
        <w:rPr>
          <w:b w:val="0"/>
          <w:i/>
          <w:sz w:val="22"/>
          <w:szCs w:val="22"/>
        </w:rPr>
      </w:pPr>
      <w:bookmarkStart w:id="171" w:name="_Toc534622245"/>
      <w:r w:rsidRPr="00092970">
        <w:rPr>
          <w:b w:val="0"/>
          <w:i/>
          <w:sz w:val="22"/>
          <w:szCs w:val="22"/>
        </w:rPr>
        <w:t>3.2.3. Hoàn thiện cơ cấu nguồn vốn cần đảm bảo khả năng thanh toán trong dài hạn</w:t>
      </w:r>
      <w:bookmarkEnd w:id="171"/>
      <w:r w:rsidRPr="00092970">
        <w:rPr>
          <w:b w:val="0"/>
          <w:i/>
          <w:sz w:val="22"/>
          <w:szCs w:val="22"/>
        </w:rPr>
        <w:t xml:space="preserve"> </w:t>
      </w:r>
      <w:bookmarkStart w:id="172" w:name="_Toc534622246"/>
    </w:p>
    <w:p w:rsidR="00092970" w:rsidRPr="00092970" w:rsidRDefault="00092970" w:rsidP="00C9483C">
      <w:pPr>
        <w:pStyle w:val="30"/>
        <w:rPr>
          <w:b w:val="0"/>
          <w:i/>
          <w:sz w:val="22"/>
          <w:szCs w:val="22"/>
        </w:rPr>
      </w:pPr>
      <w:r w:rsidRPr="00092970">
        <w:rPr>
          <w:b w:val="0"/>
          <w:i/>
          <w:spacing w:val="6"/>
          <w:sz w:val="22"/>
          <w:szCs w:val="22"/>
        </w:rPr>
        <w:t>3.2.4. Hoàn thiện cơ cấu nguồn vốn cần đảm bảo duy trì tính linh hoạt tài chính</w:t>
      </w:r>
      <w:bookmarkEnd w:id="172"/>
    </w:p>
    <w:p w:rsidR="00092970" w:rsidRPr="00092970" w:rsidRDefault="00092970" w:rsidP="00C9483C">
      <w:pPr>
        <w:pStyle w:val="30"/>
        <w:rPr>
          <w:b w:val="0"/>
          <w:i/>
          <w:sz w:val="22"/>
          <w:szCs w:val="22"/>
        </w:rPr>
      </w:pPr>
      <w:bookmarkStart w:id="173" w:name="_Toc534622247"/>
      <w:r w:rsidRPr="00092970">
        <w:rPr>
          <w:b w:val="0"/>
          <w:i/>
          <w:sz w:val="22"/>
          <w:szCs w:val="22"/>
        </w:rPr>
        <w:t>3.2.5. Hoàn thiện cơ cấu nguồn vốn cần truyền tải được thông tin quan trọng trên thị trường tài chính</w:t>
      </w:r>
      <w:bookmarkStart w:id="174" w:name="_Toc532996719"/>
      <w:bookmarkStart w:id="175" w:name="_Toc534622248"/>
      <w:bookmarkEnd w:id="173"/>
    </w:p>
    <w:p w:rsidR="00092970" w:rsidRPr="00092970" w:rsidRDefault="00092970" w:rsidP="00C9483C">
      <w:pPr>
        <w:pStyle w:val="200"/>
        <w:rPr>
          <w:sz w:val="22"/>
          <w:szCs w:val="22"/>
        </w:rPr>
      </w:pPr>
      <w:r w:rsidRPr="00092970">
        <w:rPr>
          <w:sz w:val="22"/>
          <w:szCs w:val="22"/>
        </w:rPr>
        <w:t xml:space="preserve">3.3. </w:t>
      </w:r>
      <w:bookmarkEnd w:id="163"/>
      <w:bookmarkEnd w:id="164"/>
      <w:bookmarkEnd w:id="165"/>
      <w:bookmarkEnd w:id="166"/>
      <w:bookmarkEnd w:id="167"/>
      <w:bookmarkEnd w:id="168"/>
      <w:bookmarkEnd w:id="169"/>
      <w:bookmarkEnd w:id="174"/>
      <w:bookmarkEnd w:id="175"/>
      <w:r>
        <w:rPr>
          <w:sz w:val="22"/>
          <w:szCs w:val="22"/>
        </w:rPr>
        <w:t>Giải pháp hoàn thiện cơ cấu nguồn vốn của các công ty cổ phần ngành điện niêm yết ở Việt Nam</w:t>
      </w:r>
    </w:p>
    <w:p w:rsidR="00092970" w:rsidRPr="00092970" w:rsidRDefault="00092970" w:rsidP="00C9483C">
      <w:pPr>
        <w:pStyle w:val="30"/>
        <w:rPr>
          <w:i/>
          <w:sz w:val="22"/>
          <w:szCs w:val="22"/>
        </w:rPr>
      </w:pPr>
      <w:bookmarkStart w:id="176" w:name="_Toc524867080"/>
      <w:bookmarkStart w:id="177" w:name="_Toc527575136"/>
      <w:bookmarkStart w:id="178" w:name="_Toc532996720"/>
      <w:bookmarkStart w:id="179" w:name="_Toc534622249"/>
      <w:r w:rsidRPr="00092970">
        <w:rPr>
          <w:i/>
          <w:sz w:val="22"/>
          <w:szCs w:val="22"/>
        </w:rPr>
        <w:lastRenderedPageBreak/>
        <w:t xml:space="preserve">3.3.1. </w:t>
      </w:r>
      <w:bookmarkEnd w:id="176"/>
      <w:bookmarkEnd w:id="177"/>
      <w:r w:rsidRPr="00092970">
        <w:rPr>
          <w:i/>
          <w:sz w:val="22"/>
          <w:szCs w:val="22"/>
        </w:rPr>
        <w:t>Đa dạng hoá công cụ và hình thức tài trợ</w:t>
      </w:r>
      <w:bookmarkEnd w:id="178"/>
      <w:bookmarkEnd w:id="179"/>
    </w:p>
    <w:p w:rsidR="00092970" w:rsidRPr="00092970" w:rsidRDefault="00092970" w:rsidP="00C9483C">
      <w:pPr>
        <w:tabs>
          <w:tab w:val="left" w:pos="720"/>
        </w:tabs>
        <w:spacing w:line="360" w:lineRule="auto"/>
        <w:ind w:firstLine="450"/>
        <w:contextualSpacing/>
        <w:jc w:val="both"/>
        <w:rPr>
          <w:sz w:val="22"/>
          <w:lang w:val="it-IT"/>
        </w:rPr>
      </w:pPr>
      <w:r w:rsidRPr="00092970">
        <w:rPr>
          <w:b/>
          <w:sz w:val="22"/>
          <w:lang w:val="it-IT"/>
        </w:rPr>
        <w:t xml:space="preserve">* Đối với nguồn tài trợ từ nợ vay: </w:t>
      </w:r>
    </w:p>
    <w:p w:rsidR="00092970" w:rsidRPr="00092970" w:rsidRDefault="00092970" w:rsidP="00C9483C">
      <w:pPr>
        <w:spacing w:line="360" w:lineRule="auto"/>
        <w:ind w:firstLine="450"/>
        <w:contextualSpacing/>
        <w:jc w:val="both"/>
        <w:rPr>
          <w:spacing w:val="-4"/>
          <w:sz w:val="22"/>
          <w:lang w:val="it-IT"/>
        </w:rPr>
      </w:pPr>
      <w:bookmarkStart w:id="180" w:name="_Toc524867081"/>
      <w:bookmarkStart w:id="181" w:name="_Toc524874117"/>
      <w:bookmarkStart w:id="182" w:name="_Toc526413486"/>
      <w:bookmarkStart w:id="183" w:name="_Toc527575137"/>
      <w:bookmarkStart w:id="184" w:name="_Toc532996721"/>
      <w:r w:rsidRPr="00092970">
        <w:rPr>
          <w:spacing w:val="-4"/>
          <w:sz w:val="22"/>
          <w:lang w:val="it-IT"/>
        </w:rPr>
        <w:t xml:space="preserve">- Phát hành trái phiếu doanh nghiệp: </w:t>
      </w:r>
      <w:bookmarkEnd w:id="180"/>
      <w:bookmarkEnd w:id="181"/>
      <w:bookmarkEnd w:id="182"/>
      <w:bookmarkEnd w:id="183"/>
      <w:bookmarkEnd w:id="184"/>
    </w:p>
    <w:p w:rsidR="00092970" w:rsidRPr="00092970" w:rsidRDefault="00092970" w:rsidP="00C9483C">
      <w:pPr>
        <w:tabs>
          <w:tab w:val="left" w:pos="720"/>
        </w:tabs>
        <w:spacing w:line="360" w:lineRule="auto"/>
        <w:ind w:firstLine="450"/>
        <w:contextualSpacing/>
        <w:jc w:val="both"/>
        <w:rPr>
          <w:sz w:val="22"/>
          <w:lang w:val="it-IT"/>
        </w:rPr>
      </w:pPr>
      <w:r w:rsidRPr="00092970">
        <w:rPr>
          <w:i/>
          <w:sz w:val="22"/>
          <w:lang w:val="it-IT"/>
        </w:rPr>
        <w:t xml:space="preserve">- </w:t>
      </w:r>
      <w:r w:rsidRPr="00092970">
        <w:rPr>
          <w:sz w:val="22"/>
          <w:lang w:val="it-IT"/>
        </w:rPr>
        <w:t>Sử dụng chứng khoán lai ghép trong huy động vốn</w:t>
      </w:r>
    </w:p>
    <w:p w:rsidR="00092970" w:rsidRDefault="00092970" w:rsidP="00C9483C">
      <w:pPr>
        <w:spacing w:line="360" w:lineRule="auto"/>
        <w:ind w:firstLine="450"/>
        <w:contextualSpacing/>
        <w:jc w:val="both"/>
        <w:rPr>
          <w:spacing w:val="-4"/>
          <w:sz w:val="22"/>
          <w:lang w:val="it-IT"/>
        </w:rPr>
      </w:pPr>
      <w:bookmarkStart w:id="185" w:name="_Toc524867082"/>
      <w:bookmarkStart w:id="186" w:name="_Toc524874118"/>
      <w:bookmarkStart w:id="187" w:name="_Toc526413487"/>
      <w:bookmarkStart w:id="188" w:name="_Toc527575138"/>
      <w:bookmarkStart w:id="189" w:name="_Toc532996722"/>
      <w:r w:rsidRPr="00092970">
        <w:rPr>
          <w:spacing w:val="-4"/>
          <w:sz w:val="22"/>
          <w:lang w:val="it-IT"/>
        </w:rPr>
        <w:t>- Thuê tài chính</w:t>
      </w:r>
      <w:bookmarkStart w:id="190" w:name="_Toc524867083"/>
      <w:bookmarkStart w:id="191" w:name="_Toc524874119"/>
      <w:bookmarkStart w:id="192" w:name="_Toc526413488"/>
      <w:bookmarkStart w:id="193" w:name="_Toc527575139"/>
      <w:bookmarkStart w:id="194" w:name="_Toc532996723"/>
      <w:bookmarkEnd w:id="185"/>
      <w:bookmarkEnd w:id="186"/>
      <w:bookmarkEnd w:id="187"/>
      <w:bookmarkEnd w:id="188"/>
      <w:bookmarkEnd w:id="189"/>
    </w:p>
    <w:p w:rsidR="004E097C" w:rsidRDefault="00092970" w:rsidP="00C9483C">
      <w:pPr>
        <w:spacing w:line="360" w:lineRule="auto"/>
        <w:ind w:firstLine="450"/>
        <w:contextualSpacing/>
        <w:jc w:val="both"/>
        <w:rPr>
          <w:spacing w:val="-4"/>
          <w:sz w:val="22"/>
          <w:lang w:val="it-IT"/>
        </w:rPr>
      </w:pPr>
      <w:r w:rsidRPr="00092970">
        <w:rPr>
          <w:spacing w:val="-4"/>
          <w:sz w:val="22"/>
          <w:lang w:val="it-IT"/>
        </w:rPr>
        <w:t xml:space="preserve">- Huy động vốn qua các quỹ đầu tư hoặc công ty mạo hiểm: </w:t>
      </w:r>
      <w:bookmarkStart w:id="195" w:name="_Toc524867084"/>
      <w:bookmarkStart w:id="196" w:name="_Toc524874120"/>
      <w:bookmarkStart w:id="197" w:name="_Toc526413489"/>
      <w:bookmarkStart w:id="198" w:name="_Toc527575140"/>
      <w:bookmarkStart w:id="199" w:name="_Toc532996724"/>
      <w:bookmarkEnd w:id="190"/>
      <w:bookmarkEnd w:id="191"/>
      <w:bookmarkEnd w:id="192"/>
      <w:bookmarkEnd w:id="193"/>
      <w:bookmarkEnd w:id="194"/>
    </w:p>
    <w:p w:rsidR="00092970" w:rsidRPr="00092970" w:rsidRDefault="00092970" w:rsidP="00C9483C">
      <w:pPr>
        <w:spacing w:line="360" w:lineRule="auto"/>
        <w:ind w:firstLine="450"/>
        <w:contextualSpacing/>
        <w:jc w:val="both"/>
        <w:rPr>
          <w:spacing w:val="-4"/>
          <w:sz w:val="22"/>
          <w:lang w:val="it-IT"/>
        </w:rPr>
      </w:pPr>
      <w:r w:rsidRPr="00092970">
        <w:rPr>
          <w:b/>
          <w:spacing w:val="-4"/>
          <w:sz w:val="22"/>
          <w:lang w:val="it-IT"/>
        </w:rPr>
        <w:t xml:space="preserve">* Đối với nguồn tài trợ từ vốn chủ sở hữu: </w:t>
      </w:r>
      <w:bookmarkEnd w:id="195"/>
      <w:bookmarkEnd w:id="196"/>
      <w:bookmarkEnd w:id="197"/>
      <w:bookmarkEnd w:id="198"/>
      <w:bookmarkEnd w:id="199"/>
    </w:p>
    <w:p w:rsidR="00092970" w:rsidRPr="00092970" w:rsidRDefault="00092970" w:rsidP="00C9483C">
      <w:pPr>
        <w:spacing w:line="360" w:lineRule="auto"/>
        <w:ind w:firstLine="567"/>
        <w:contextualSpacing/>
        <w:jc w:val="both"/>
        <w:rPr>
          <w:spacing w:val="-4"/>
          <w:sz w:val="22"/>
          <w:lang w:val="it-IT"/>
        </w:rPr>
      </w:pPr>
      <w:bookmarkStart w:id="200" w:name="_Toc524867085"/>
      <w:bookmarkStart w:id="201" w:name="_Toc524874121"/>
      <w:bookmarkStart w:id="202" w:name="_Toc526413490"/>
      <w:bookmarkStart w:id="203" w:name="_Toc527575141"/>
      <w:bookmarkStart w:id="204" w:name="_Toc532996725"/>
      <w:r w:rsidRPr="00092970">
        <w:rPr>
          <w:spacing w:val="-4"/>
          <w:sz w:val="22"/>
          <w:lang w:val="it-IT"/>
        </w:rPr>
        <w:t>- Đối với nguồn vốn từ lợi nhuận giữ lại: yêu cầu đặt ra đối với các doanh nghiệp này là phải tiếp tục hoàn thiện chính sách phân phối lợi nhuận theo hướng gia tăng hơn nữa đối với nguồn lợi nhuận giữ lại và nâng cao hiệu quả sản xuất kinh doanh để tạo ra sự gia tăng đối với quy mô nguồn lợi nhuận giữ lại.</w:t>
      </w:r>
      <w:bookmarkEnd w:id="200"/>
      <w:bookmarkEnd w:id="201"/>
      <w:bookmarkEnd w:id="202"/>
      <w:bookmarkEnd w:id="203"/>
      <w:bookmarkEnd w:id="204"/>
      <w:r w:rsidRPr="00092970">
        <w:rPr>
          <w:spacing w:val="-4"/>
          <w:sz w:val="22"/>
          <w:lang w:val="it-IT"/>
        </w:rPr>
        <w:t xml:space="preserve"> </w:t>
      </w:r>
    </w:p>
    <w:p w:rsidR="00092970" w:rsidRPr="00092970" w:rsidRDefault="00092970" w:rsidP="00C9483C">
      <w:pPr>
        <w:spacing w:line="360" w:lineRule="auto"/>
        <w:ind w:firstLine="567"/>
        <w:contextualSpacing/>
        <w:jc w:val="both"/>
        <w:rPr>
          <w:spacing w:val="-4"/>
          <w:sz w:val="22"/>
          <w:lang w:val="it-IT"/>
        </w:rPr>
      </w:pPr>
      <w:bookmarkStart w:id="205" w:name="_Toc524867086"/>
      <w:bookmarkStart w:id="206" w:name="_Toc524874122"/>
      <w:bookmarkStart w:id="207" w:name="_Toc526413491"/>
      <w:bookmarkStart w:id="208" w:name="_Toc527575142"/>
      <w:bookmarkStart w:id="209" w:name="_Toc532996726"/>
      <w:r w:rsidRPr="00092970">
        <w:rPr>
          <w:spacing w:val="-4"/>
          <w:sz w:val="22"/>
          <w:lang w:val="it-IT"/>
        </w:rPr>
        <w:t>- Đối với phần vốn góp của chủ sở hữu: yêu cầu đặt ra đối với doanh nghiệp là cần phải đẩy mạnh việc tìm kiếm các cơ hội đầu tư đối với các dự án kinh doanh tạo cơ sở cho việc gia tăng phần vốn góp của chủ sở hữu qua việc phát hành cổ phiếu trên thị trường chứng khoán. Để gia tăng phần vốn góp này, các doanh nghiệp có thể thực hiện gia tăng qua các nguồn sau:</w:t>
      </w:r>
      <w:bookmarkEnd w:id="205"/>
      <w:bookmarkEnd w:id="206"/>
      <w:bookmarkEnd w:id="207"/>
      <w:bookmarkEnd w:id="208"/>
      <w:bookmarkEnd w:id="209"/>
    </w:p>
    <w:p w:rsidR="00092970" w:rsidRDefault="00092970" w:rsidP="00C9483C">
      <w:pPr>
        <w:spacing w:line="360" w:lineRule="auto"/>
        <w:ind w:firstLine="720"/>
        <w:contextualSpacing/>
        <w:jc w:val="both"/>
        <w:rPr>
          <w:sz w:val="22"/>
          <w:lang w:val="it-IT" w:eastAsia="ko-KR"/>
        </w:rPr>
      </w:pPr>
      <w:bookmarkStart w:id="210" w:name="_Toc521392129"/>
      <w:bookmarkStart w:id="211" w:name="_Toc524867087"/>
      <w:bookmarkStart w:id="212" w:name="_Toc524874123"/>
      <w:bookmarkStart w:id="213" w:name="_Toc526413492"/>
      <w:bookmarkStart w:id="214" w:name="_Toc527575143"/>
      <w:bookmarkStart w:id="215" w:name="_Toc532996727"/>
      <w:r w:rsidRPr="00092970">
        <w:rPr>
          <w:sz w:val="22"/>
          <w:lang w:val="it-IT" w:eastAsia="ko-KR"/>
        </w:rPr>
        <w:t>- Phát hành cổ phiếu thường</w:t>
      </w:r>
      <w:bookmarkStart w:id="216" w:name="_Toc524867088"/>
      <w:bookmarkStart w:id="217" w:name="_Toc524874124"/>
      <w:bookmarkStart w:id="218" w:name="_Toc526413493"/>
      <w:bookmarkStart w:id="219" w:name="_Toc527575144"/>
      <w:bookmarkStart w:id="220" w:name="_Toc532996728"/>
      <w:bookmarkEnd w:id="210"/>
      <w:bookmarkEnd w:id="211"/>
      <w:bookmarkEnd w:id="212"/>
      <w:bookmarkEnd w:id="213"/>
      <w:bookmarkEnd w:id="214"/>
      <w:bookmarkEnd w:id="215"/>
    </w:p>
    <w:p w:rsidR="00092970" w:rsidRDefault="00092970" w:rsidP="00C9483C">
      <w:pPr>
        <w:spacing w:line="360" w:lineRule="auto"/>
        <w:ind w:firstLine="720"/>
        <w:contextualSpacing/>
        <w:jc w:val="both"/>
        <w:rPr>
          <w:sz w:val="22"/>
          <w:lang w:val="it-IT" w:eastAsia="ko-KR"/>
        </w:rPr>
      </w:pPr>
      <w:r w:rsidRPr="00092970">
        <w:rPr>
          <w:sz w:val="22"/>
          <w:lang w:val="it-IT" w:eastAsia="ko-KR"/>
        </w:rPr>
        <w:t>- Phát hành cổ phiếu ưu đã</w:t>
      </w:r>
      <w:bookmarkStart w:id="221" w:name="_Toc521392130"/>
      <w:bookmarkStart w:id="222" w:name="_Toc524867089"/>
      <w:bookmarkStart w:id="223" w:name="_Toc524874125"/>
      <w:bookmarkStart w:id="224" w:name="_Toc526413494"/>
      <w:bookmarkStart w:id="225" w:name="_Toc527575145"/>
      <w:bookmarkStart w:id="226" w:name="_Toc532996729"/>
      <w:bookmarkEnd w:id="216"/>
      <w:bookmarkEnd w:id="217"/>
      <w:bookmarkEnd w:id="218"/>
      <w:bookmarkEnd w:id="219"/>
      <w:bookmarkEnd w:id="220"/>
      <w:r>
        <w:rPr>
          <w:sz w:val="22"/>
          <w:lang w:val="it-IT" w:eastAsia="ko-KR"/>
        </w:rPr>
        <w:t>i</w:t>
      </w:r>
    </w:p>
    <w:p w:rsidR="00092970" w:rsidRDefault="00092970" w:rsidP="00C9483C">
      <w:pPr>
        <w:spacing w:line="360" w:lineRule="auto"/>
        <w:ind w:firstLine="720"/>
        <w:contextualSpacing/>
        <w:jc w:val="both"/>
        <w:rPr>
          <w:sz w:val="22"/>
          <w:lang w:val="it-IT" w:eastAsia="ko-KR"/>
        </w:rPr>
      </w:pPr>
      <w:r w:rsidRPr="00092970">
        <w:rPr>
          <w:sz w:val="22"/>
          <w:lang w:val="it-IT" w:eastAsia="ko-KR"/>
        </w:rPr>
        <w:t>- Phát hành cổ phiếu bằng cách cấn trừ nợ</w:t>
      </w:r>
      <w:bookmarkStart w:id="227" w:name="_Toc521392131"/>
      <w:bookmarkStart w:id="228" w:name="_Toc524867090"/>
      <w:bookmarkStart w:id="229" w:name="_Toc524874126"/>
      <w:bookmarkStart w:id="230" w:name="_Toc526413495"/>
      <w:bookmarkStart w:id="231" w:name="_Toc527575146"/>
      <w:bookmarkStart w:id="232" w:name="_Toc532996730"/>
      <w:bookmarkEnd w:id="221"/>
      <w:bookmarkEnd w:id="222"/>
      <w:bookmarkEnd w:id="223"/>
      <w:bookmarkEnd w:id="224"/>
      <w:bookmarkEnd w:id="225"/>
      <w:bookmarkEnd w:id="226"/>
    </w:p>
    <w:p w:rsidR="00092970" w:rsidRPr="00092970" w:rsidRDefault="00092970" w:rsidP="00C9483C">
      <w:pPr>
        <w:spacing w:line="360" w:lineRule="auto"/>
        <w:ind w:firstLine="720"/>
        <w:contextualSpacing/>
        <w:jc w:val="both"/>
        <w:rPr>
          <w:sz w:val="22"/>
          <w:lang w:val="it-IT" w:eastAsia="ko-KR"/>
        </w:rPr>
      </w:pPr>
      <w:r w:rsidRPr="00092970">
        <w:rPr>
          <w:sz w:val="22"/>
          <w:lang w:val="it-IT" w:eastAsia="ko-KR"/>
        </w:rPr>
        <w:t>- Trả cổ tức bằng cổ phiếu</w:t>
      </w:r>
      <w:bookmarkEnd w:id="227"/>
      <w:bookmarkEnd w:id="228"/>
      <w:bookmarkEnd w:id="229"/>
      <w:bookmarkEnd w:id="230"/>
      <w:bookmarkEnd w:id="231"/>
      <w:bookmarkEnd w:id="232"/>
    </w:p>
    <w:p w:rsidR="00092970" w:rsidRPr="00092970" w:rsidRDefault="00092970" w:rsidP="00C9483C">
      <w:pPr>
        <w:pStyle w:val="30"/>
        <w:rPr>
          <w:i/>
          <w:sz w:val="22"/>
          <w:szCs w:val="22"/>
          <w:lang w:eastAsia="ko-KR"/>
        </w:rPr>
      </w:pPr>
      <w:bookmarkStart w:id="233" w:name="_Toc532996731"/>
      <w:bookmarkStart w:id="234" w:name="_Toc534622250"/>
      <w:r w:rsidRPr="00092970">
        <w:rPr>
          <w:i/>
          <w:sz w:val="22"/>
          <w:szCs w:val="22"/>
          <w:lang w:eastAsia="ko-KR"/>
        </w:rPr>
        <w:t>3.3.2. Gia tăng quy mô và tỷ trọng nợ vay dài hạn</w:t>
      </w:r>
      <w:bookmarkEnd w:id="233"/>
      <w:bookmarkEnd w:id="234"/>
      <w:r w:rsidRPr="00092970">
        <w:rPr>
          <w:i/>
          <w:sz w:val="22"/>
          <w:szCs w:val="22"/>
          <w:lang w:eastAsia="ko-KR"/>
        </w:rPr>
        <w:t xml:space="preserve"> </w:t>
      </w:r>
    </w:p>
    <w:p w:rsidR="00092970" w:rsidRPr="00092970" w:rsidRDefault="00092970" w:rsidP="00C9483C">
      <w:pPr>
        <w:pStyle w:val="30"/>
        <w:ind w:firstLine="709"/>
        <w:rPr>
          <w:b w:val="0"/>
          <w:sz w:val="22"/>
          <w:szCs w:val="22"/>
        </w:rPr>
      </w:pPr>
      <w:r w:rsidRPr="00092970">
        <w:rPr>
          <w:b w:val="0"/>
          <w:sz w:val="22"/>
          <w:szCs w:val="22"/>
          <w:lang w:eastAsia="ko-KR"/>
        </w:rPr>
        <w:t xml:space="preserve">- </w:t>
      </w:r>
      <w:r w:rsidRPr="00092970">
        <w:rPr>
          <w:b w:val="0"/>
          <w:sz w:val="22"/>
          <w:szCs w:val="22"/>
        </w:rPr>
        <w:t xml:space="preserve">Tích cực khai thác các khoản nợ vay dài hạn có chi phí sử </w:t>
      </w:r>
      <w:r w:rsidRPr="00092970">
        <w:rPr>
          <w:b w:val="0"/>
          <w:sz w:val="22"/>
          <w:szCs w:val="22"/>
        </w:rPr>
        <w:lastRenderedPageBreak/>
        <w:t>dụng vốn rẻ.</w:t>
      </w:r>
    </w:p>
    <w:p w:rsidR="00092970" w:rsidRPr="00092970" w:rsidRDefault="00092970" w:rsidP="00C9483C">
      <w:pPr>
        <w:pStyle w:val="30"/>
        <w:ind w:firstLine="709"/>
        <w:rPr>
          <w:b w:val="0"/>
          <w:sz w:val="22"/>
          <w:szCs w:val="22"/>
        </w:rPr>
      </w:pPr>
      <w:r w:rsidRPr="00092970">
        <w:rPr>
          <w:b w:val="0"/>
          <w:sz w:val="22"/>
          <w:szCs w:val="22"/>
        </w:rPr>
        <w:t>- Chủ động đa dạng hóa các nhà cung cấp nợ vay dài hạn .</w:t>
      </w:r>
    </w:p>
    <w:p w:rsidR="00092970" w:rsidRPr="00092970" w:rsidRDefault="00092970" w:rsidP="00C9483C">
      <w:pPr>
        <w:pStyle w:val="30"/>
        <w:ind w:firstLine="709"/>
        <w:rPr>
          <w:b w:val="0"/>
          <w:sz w:val="22"/>
          <w:szCs w:val="22"/>
          <w:lang w:eastAsia="ko-KR"/>
        </w:rPr>
      </w:pPr>
      <w:r w:rsidRPr="00092970">
        <w:rPr>
          <w:b w:val="0"/>
          <w:sz w:val="22"/>
          <w:szCs w:val="22"/>
        </w:rPr>
        <w:t xml:space="preserve">- Đối với nhóm doanh nghiệp quy mô lớn có uy tín trên thị trường thì phát hành cổ phiếu hoặc phát hành trái phiếu để thay thế cho các khoản nợ vay dài hạn với ngân hàng </w:t>
      </w:r>
      <w:bookmarkStart w:id="235" w:name="_Toc524867091"/>
      <w:bookmarkStart w:id="236" w:name="_Toc527575147"/>
      <w:bookmarkStart w:id="237" w:name="_Toc532996733"/>
      <w:bookmarkStart w:id="238" w:name="_Toc534622251"/>
    </w:p>
    <w:p w:rsidR="00092970" w:rsidRPr="002A6CF2" w:rsidRDefault="00092970" w:rsidP="00C9483C">
      <w:pPr>
        <w:pStyle w:val="NormalWeb"/>
        <w:spacing w:before="0" w:beforeAutospacing="0" w:after="0" w:afterAutospacing="0" w:line="360" w:lineRule="auto"/>
        <w:contextualSpacing/>
        <w:jc w:val="both"/>
        <w:rPr>
          <w:b/>
          <w:i/>
          <w:sz w:val="22"/>
          <w:szCs w:val="22"/>
          <w:lang w:val="vi-VN"/>
        </w:rPr>
      </w:pPr>
      <w:r w:rsidRPr="002A6CF2">
        <w:rPr>
          <w:b/>
          <w:i/>
          <w:sz w:val="22"/>
          <w:szCs w:val="22"/>
          <w:lang w:val="vi-VN"/>
        </w:rPr>
        <w:t xml:space="preserve">3.3.3. </w:t>
      </w:r>
      <w:bookmarkEnd w:id="235"/>
      <w:r w:rsidRPr="002A6CF2">
        <w:rPr>
          <w:b/>
          <w:i/>
          <w:sz w:val="22"/>
          <w:szCs w:val="22"/>
          <w:lang w:val="vi-VN"/>
        </w:rPr>
        <w:t>Xây dựng cơ cấu nguồn vốn mục tiêu đối với các công ty cổ phần ngành điện niêm yết ở Việt Nam</w:t>
      </w:r>
      <w:bookmarkEnd w:id="236"/>
      <w:bookmarkEnd w:id="237"/>
      <w:bookmarkEnd w:id="238"/>
    </w:p>
    <w:p w:rsidR="00092970" w:rsidRPr="00092970" w:rsidRDefault="00092970" w:rsidP="00C9483C">
      <w:pPr>
        <w:spacing w:line="360" w:lineRule="auto"/>
        <w:contextualSpacing/>
        <w:jc w:val="both"/>
        <w:rPr>
          <w:b/>
          <w:i/>
          <w:sz w:val="22"/>
          <w:lang w:val="vi-VN" w:eastAsia="ko-KR"/>
        </w:rPr>
      </w:pPr>
      <w:r w:rsidRPr="00092970">
        <w:rPr>
          <w:b/>
          <w:i/>
          <w:sz w:val="22"/>
          <w:lang w:val="vi-VN" w:eastAsia="ko-KR"/>
        </w:rPr>
        <w:t xml:space="preserve">3.3.3.1. Các phương pháp xây dựng cơ cấu nguồn vốn mục tiêu </w:t>
      </w:r>
    </w:p>
    <w:p w:rsidR="00092970" w:rsidRDefault="00092970" w:rsidP="00C9483C">
      <w:pPr>
        <w:tabs>
          <w:tab w:val="left" w:pos="720"/>
        </w:tabs>
        <w:spacing w:line="360" w:lineRule="auto"/>
        <w:contextualSpacing/>
        <w:jc w:val="both"/>
        <w:rPr>
          <w:sz w:val="22"/>
          <w:lang w:val="vi-VN"/>
        </w:rPr>
      </w:pPr>
      <w:bookmarkStart w:id="239" w:name="_Toc527575149"/>
      <w:bookmarkStart w:id="240" w:name="_Toc532996735"/>
      <w:r>
        <w:rPr>
          <w:sz w:val="22"/>
          <w:lang w:val="it-IT"/>
        </w:rPr>
        <w:tab/>
      </w:r>
      <w:r>
        <w:rPr>
          <w:sz w:val="22"/>
          <w:lang w:val="vi-VN"/>
        </w:rPr>
        <w:t xml:space="preserve">- </w:t>
      </w:r>
      <w:r w:rsidRPr="00092970">
        <w:rPr>
          <w:sz w:val="22"/>
          <w:lang w:val="it-IT"/>
        </w:rPr>
        <w:t>Phương pháp chi phí sử dụng vốn</w:t>
      </w:r>
      <w:bookmarkStart w:id="241" w:name="_Toc527575151"/>
      <w:bookmarkStart w:id="242" w:name="_Toc532996737"/>
      <w:bookmarkEnd w:id="239"/>
      <w:bookmarkEnd w:id="240"/>
      <w:r>
        <w:rPr>
          <w:sz w:val="22"/>
          <w:lang w:val="vi-VN"/>
        </w:rPr>
        <w:t>.</w:t>
      </w:r>
    </w:p>
    <w:p w:rsidR="00092970" w:rsidRDefault="00092970" w:rsidP="00C9483C">
      <w:pPr>
        <w:tabs>
          <w:tab w:val="left" w:pos="720"/>
        </w:tabs>
        <w:spacing w:line="360" w:lineRule="auto"/>
        <w:contextualSpacing/>
        <w:jc w:val="both"/>
        <w:rPr>
          <w:sz w:val="22"/>
          <w:lang w:val="vi-VN"/>
        </w:rPr>
      </w:pPr>
      <w:r>
        <w:rPr>
          <w:sz w:val="22"/>
          <w:lang w:val="vi-VN"/>
        </w:rPr>
        <w:tab/>
        <w:t xml:space="preserve">- </w:t>
      </w:r>
      <w:r w:rsidRPr="00092970">
        <w:rPr>
          <w:sz w:val="22"/>
          <w:lang w:val="it-IT"/>
        </w:rPr>
        <w:t>Phương pháp giá trị hiện tại được điều chỉnh</w:t>
      </w:r>
      <w:bookmarkStart w:id="243" w:name="_Toc527575153"/>
      <w:bookmarkStart w:id="244" w:name="_Toc532996739"/>
      <w:bookmarkEnd w:id="241"/>
      <w:bookmarkEnd w:id="242"/>
      <w:r>
        <w:rPr>
          <w:sz w:val="22"/>
          <w:lang w:val="vi-VN"/>
        </w:rPr>
        <w:t>.</w:t>
      </w:r>
    </w:p>
    <w:p w:rsidR="00092970" w:rsidRDefault="00092970" w:rsidP="00C9483C">
      <w:pPr>
        <w:tabs>
          <w:tab w:val="left" w:pos="720"/>
        </w:tabs>
        <w:spacing w:line="360" w:lineRule="auto"/>
        <w:contextualSpacing/>
        <w:jc w:val="both"/>
        <w:rPr>
          <w:sz w:val="22"/>
          <w:lang w:val="vi-VN"/>
        </w:rPr>
      </w:pPr>
      <w:r>
        <w:rPr>
          <w:sz w:val="22"/>
          <w:lang w:val="vi-VN"/>
        </w:rPr>
        <w:tab/>
        <w:t xml:space="preserve">- </w:t>
      </w:r>
      <w:r w:rsidRPr="00092970">
        <w:rPr>
          <w:sz w:val="22"/>
        </w:rPr>
        <w:t>Phương pháp phân tích so sánh</w:t>
      </w:r>
      <w:bookmarkStart w:id="245" w:name="_Toc527575154"/>
      <w:bookmarkStart w:id="246" w:name="_Toc532996740"/>
      <w:bookmarkEnd w:id="243"/>
      <w:bookmarkEnd w:id="244"/>
      <w:r>
        <w:rPr>
          <w:sz w:val="22"/>
          <w:lang w:val="vi-VN"/>
        </w:rPr>
        <w:t>.</w:t>
      </w:r>
    </w:p>
    <w:p w:rsidR="00092970" w:rsidRPr="00092970" w:rsidRDefault="00092970" w:rsidP="00C9483C">
      <w:pPr>
        <w:tabs>
          <w:tab w:val="left" w:pos="720"/>
        </w:tabs>
        <w:spacing w:line="360" w:lineRule="auto"/>
        <w:contextualSpacing/>
        <w:jc w:val="both"/>
        <w:rPr>
          <w:sz w:val="22"/>
          <w:lang w:val="it-IT"/>
        </w:rPr>
      </w:pPr>
      <w:r>
        <w:rPr>
          <w:sz w:val="22"/>
          <w:lang w:val="vi-VN"/>
        </w:rPr>
        <w:tab/>
        <w:t xml:space="preserve">- </w:t>
      </w:r>
      <w:r w:rsidRPr="00092970">
        <w:rPr>
          <w:sz w:val="22"/>
        </w:rPr>
        <w:t>Phương pháp phân tích hồi quy</w:t>
      </w:r>
      <w:bookmarkEnd w:id="245"/>
      <w:bookmarkEnd w:id="246"/>
    </w:p>
    <w:p w:rsidR="00092970" w:rsidRPr="00092970" w:rsidRDefault="00092970" w:rsidP="00C9483C">
      <w:pPr>
        <w:spacing w:line="360" w:lineRule="auto"/>
        <w:contextualSpacing/>
        <w:jc w:val="both"/>
        <w:rPr>
          <w:b/>
          <w:i/>
          <w:spacing w:val="-6"/>
          <w:sz w:val="22"/>
          <w:lang w:val="it-IT" w:eastAsia="ko-KR"/>
        </w:rPr>
      </w:pPr>
      <w:bookmarkStart w:id="247" w:name="_Toc527575155"/>
      <w:bookmarkStart w:id="248" w:name="_Toc532996741"/>
      <w:r w:rsidRPr="00092970">
        <w:rPr>
          <w:b/>
          <w:i/>
          <w:spacing w:val="-6"/>
          <w:sz w:val="22"/>
          <w:lang w:val="vi-VN" w:eastAsia="ko-KR"/>
        </w:rPr>
        <w:t xml:space="preserve">3.3.3.2. </w:t>
      </w:r>
      <w:r w:rsidRPr="00092970">
        <w:rPr>
          <w:b/>
          <w:i/>
          <w:spacing w:val="-6"/>
          <w:sz w:val="22"/>
          <w:lang w:val="it-IT" w:eastAsia="ko-KR"/>
        </w:rPr>
        <w:t>Vận dụng phương pháp chi phí sử dụng vốn để xây dựng cơ cấu nguồn vốn mục tiêu cho các công ty cổ phần ngành điện niêm yết ở Việt Nam</w:t>
      </w:r>
      <w:bookmarkEnd w:id="247"/>
      <w:bookmarkEnd w:id="248"/>
    </w:p>
    <w:p w:rsidR="00092970" w:rsidRPr="00092970" w:rsidRDefault="00092970" w:rsidP="00C9483C">
      <w:pPr>
        <w:pStyle w:val="30"/>
        <w:rPr>
          <w:sz w:val="22"/>
          <w:szCs w:val="22"/>
        </w:rPr>
      </w:pPr>
      <w:bookmarkStart w:id="249" w:name="_Toc524867105"/>
      <w:bookmarkStart w:id="250" w:name="_Toc527575170"/>
      <w:bookmarkStart w:id="251" w:name="_Toc532996757"/>
      <w:bookmarkStart w:id="252" w:name="_Toc534622252"/>
      <w:r w:rsidRPr="00092970">
        <w:rPr>
          <w:sz w:val="22"/>
          <w:szCs w:val="22"/>
        </w:rPr>
        <w:t>3.3.4. Xây dựng hệ thống cảnh báo và quản trị rủi ro hiệu quả</w:t>
      </w:r>
      <w:bookmarkEnd w:id="249"/>
      <w:bookmarkEnd w:id="250"/>
      <w:bookmarkEnd w:id="251"/>
      <w:bookmarkEnd w:id="252"/>
    </w:p>
    <w:p w:rsidR="00092970" w:rsidRPr="00092970" w:rsidRDefault="00092970" w:rsidP="00C9483C">
      <w:pPr>
        <w:spacing w:line="360" w:lineRule="auto"/>
        <w:contextualSpacing/>
        <w:jc w:val="both"/>
        <w:rPr>
          <w:b/>
          <w:spacing w:val="-4"/>
          <w:sz w:val="22"/>
          <w:lang w:val="vi-VN"/>
        </w:rPr>
      </w:pPr>
      <w:bookmarkStart w:id="253" w:name="_Toc524867106"/>
      <w:bookmarkStart w:id="254" w:name="_Toc524874142"/>
      <w:bookmarkStart w:id="255" w:name="_Toc526413511"/>
      <w:bookmarkStart w:id="256" w:name="_Toc527575171"/>
      <w:bookmarkStart w:id="257" w:name="_Toc532996758"/>
      <w:r w:rsidRPr="00092970">
        <w:rPr>
          <w:b/>
          <w:spacing w:val="-4"/>
          <w:sz w:val="22"/>
          <w:lang w:val="vi-VN"/>
        </w:rPr>
        <w:t>3.3.4.1. Xây dựng hệ thống cảnh báo sử dụng nợ vay</w:t>
      </w:r>
      <w:bookmarkEnd w:id="253"/>
      <w:bookmarkEnd w:id="254"/>
      <w:bookmarkEnd w:id="255"/>
      <w:bookmarkEnd w:id="256"/>
      <w:bookmarkEnd w:id="257"/>
    </w:p>
    <w:p w:rsidR="00092970" w:rsidRPr="00092970" w:rsidRDefault="00092970" w:rsidP="00C9483C">
      <w:pPr>
        <w:spacing w:line="360" w:lineRule="auto"/>
        <w:contextualSpacing/>
        <w:jc w:val="both"/>
        <w:rPr>
          <w:b/>
          <w:spacing w:val="-4"/>
          <w:sz w:val="22"/>
          <w:lang w:val="it-IT"/>
        </w:rPr>
      </w:pPr>
      <w:bookmarkStart w:id="258" w:name="_Toc524867132"/>
      <w:bookmarkStart w:id="259" w:name="_Toc524874168"/>
      <w:bookmarkStart w:id="260" w:name="_Toc526413537"/>
      <w:bookmarkStart w:id="261" w:name="_Toc527575197"/>
      <w:bookmarkStart w:id="262" w:name="_Toc532996786"/>
      <w:r w:rsidRPr="00092970">
        <w:rPr>
          <w:b/>
          <w:spacing w:val="-4"/>
          <w:sz w:val="22"/>
          <w:lang w:val="it-IT"/>
        </w:rPr>
        <w:t>3.3.</w:t>
      </w:r>
      <w:r w:rsidRPr="00092970">
        <w:rPr>
          <w:b/>
          <w:spacing w:val="-4"/>
          <w:sz w:val="22"/>
          <w:lang w:val="vi-VN"/>
        </w:rPr>
        <w:t>4</w:t>
      </w:r>
      <w:r w:rsidRPr="00092970">
        <w:rPr>
          <w:b/>
          <w:spacing w:val="-4"/>
          <w:sz w:val="22"/>
          <w:lang w:val="it-IT"/>
        </w:rPr>
        <w:t>.2. Hoàn thiện công tác quản trị rủi ro tỷ giá đối với các khoản nợ vay ngoại tệ</w:t>
      </w:r>
      <w:bookmarkEnd w:id="258"/>
      <w:bookmarkEnd w:id="259"/>
      <w:bookmarkEnd w:id="260"/>
      <w:bookmarkEnd w:id="261"/>
      <w:bookmarkEnd w:id="262"/>
    </w:p>
    <w:p w:rsidR="00092970" w:rsidRPr="00092970" w:rsidRDefault="00092970" w:rsidP="00C9483C">
      <w:pPr>
        <w:spacing w:line="360" w:lineRule="auto"/>
        <w:ind w:firstLine="709"/>
        <w:contextualSpacing/>
        <w:jc w:val="both"/>
        <w:rPr>
          <w:spacing w:val="-4"/>
          <w:sz w:val="22"/>
          <w:lang w:val="it-IT"/>
        </w:rPr>
      </w:pPr>
      <w:bookmarkStart w:id="263" w:name="_Toc524074035"/>
      <w:bookmarkStart w:id="264" w:name="_Toc524867134"/>
      <w:bookmarkStart w:id="265" w:name="_Toc524874170"/>
      <w:bookmarkStart w:id="266" w:name="_Toc526413539"/>
      <w:bookmarkStart w:id="267" w:name="_Toc527575199"/>
      <w:bookmarkStart w:id="268" w:name="_Toc532996788"/>
      <w:r w:rsidRPr="00092970">
        <w:rPr>
          <w:spacing w:val="-4"/>
          <w:sz w:val="22"/>
          <w:lang w:val="it-IT"/>
        </w:rPr>
        <w:t>- Các doanh nghiệp cần nghiên cứu, đào tạo cán bộ để sử dụng các công cụ phái sinh để phòng chống rủi ro nhằm hạn chế các tác động của rủi ro tỷ giá đối với các khoản nợ vay ngoại tệ</w:t>
      </w:r>
      <w:bookmarkEnd w:id="263"/>
      <w:bookmarkEnd w:id="264"/>
      <w:bookmarkEnd w:id="265"/>
      <w:bookmarkEnd w:id="266"/>
      <w:bookmarkEnd w:id="267"/>
      <w:bookmarkEnd w:id="268"/>
      <w:r w:rsidRPr="00092970">
        <w:rPr>
          <w:spacing w:val="-4"/>
          <w:sz w:val="22"/>
          <w:lang w:val="it-IT"/>
        </w:rPr>
        <w:t xml:space="preserve"> </w:t>
      </w:r>
    </w:p>
    <w:p w:rsidR="00092970" w:rsidRDefault="00092970" w:rsidP="00C9483C">
      <w:pPr>
        <w:spacing w:line="360" w:lineRule="auto"/>
        <w:ind w:firstLine="709"/>
        <w:contextualSpacing/>
        <w:jc w:val="both"/>
        <w:rPr>
          <w:spacing w:val="-4"/>
          <w:sz w:val="22"/>
          <w:lang w:val="it-IT"/>
        </w:rPr>
      </w:pPr>
      <w:bookmarkStart w:id="269" w:name="_Toc524074041"/>
      <w:bookmarkStart w:id="270" w:name="_Toc524867139"/>
      <w:bookmarkStart w:id="271" w:name="_Toc524874175"/>
      <w:bookmarkStart w:id="272" w:name="_Toc526413544"/>
      <w:bookmarkStart w:id="273" w:name="_Toc527575204"/>
      <w:bookmarkStart w:id="274" w:name="_Toc532996793"/>
      <w:r w:rsidRPr="00092970">
        <w:rPr>
          <w:spacing w:val="-4"/>
          <w:sz w:val="22"/>
          <w:lang w:val="it-IT"/>
        </w:rPr>
        <w:t xml:space="preserve">- Các doanh nghiệp cần xây dựng hệ thống thông tin dự báo tỷ giá hối đoái nhanh và phải được cập nhật liên tục và thiết lập các công </w:t>
      </w:r>
      <w:r w:rsidRPr="00092970">
        <w:rPr>
          <w:spacing w:val="-4"/>
          <w:sz w:val="22"/>
          <w:lang w:val="it-IT"/>
        </w:rPr>
        <w:lastRenderedPageBreak/>
        <w:t>cụ đo lường, cảnh báo rủi ro hối đoái để kịp thời có đầy đủ thông tin một cách nhanh chóng trên thị trường hối đoái để đưa ra các quyết định về rủi ro hối đoái một cách hiệu quả</w:t>
      </w:r>
      <w:bookmarkStart w:id="275" w:name="_Toc524074042"/>
      <w:bookmarkStart w:id="276" w:name="_Toc524867140"/>
      <w:bookmarkStart w:id="277" w:name="_Toc524874176"/>
      <w:bookmarkStart w:id="278" w:name="_Toc526413545"/>
      <w:bookmarkStart w:id="279" w:name="_Toc527575205"/>
      <w:bookmarkStart w:id="280" w:name="_Toc532996794"/>
      <w:bookmarkEnd w:id="269"/>
      <w:bookmarkEnd w:id="270"/>
      <w:bookmarkEnd w:id="271"/>
      <w:bookmarkEnd w:id="272"/>
      <w:bookmarkEnd w:id="273"/>
      <w:bookmarkEnd w:id="274"/>
    </w:p>
    <w:p w:rsidR="00092970" w:rsidRPr="00092970" w:rsidRDefault="00092970" w:rsidP="00C9483C">
      <w:pPr>
        <w:spacing w:line="360" w:lineRule="auto"/>
        <w:ind w:firstLine="709"/>
        <w:contextualSpacing/>
        <w:jc w:val="both"/>
        <w:rPr>
          <w:spacing w:val="-4"/>
          <w:sz w:val="22"/>
          <w:lang w:val="it-IT"/>
        </w:rPr>
      </w:pPr>
      <w:r w:rsidRPr="00092970">
        <w:rPr>
          <w:spacing w:val="-4"/>
          <w:sz w:val="22"/>
          <w:lang w:val="it-IT"/>
        </w:rPr>
        <w:t xml:space="preserve">- Các doanh nghiệp cần thay đổi tập quán theo hướng chủ động đối phó với rủi ro thay vì thụ động giải quyết hậu quả của rủi ro. </w:t>
      </w:r>
      <w:bookmarkStart w:id="281" w:name="_Toc524867141"/>
      <w:bookmarkStart w:id="282" w:name="_Toc527575206"/>
      <w:bookmarkEnd w:id="275"/>
      <w:bookmarkEnd w:id="276"/>
      <w:bookmarkEnd w:id="277"/>
      <w:bookmarkEnd w:id="278"/>
      <w:bookmarkEnd w:id="279"/>
      <w:bookmarkEnd w:id="280"/>
    </w:p>
    <w:p w:rsidR="00092970" w:rsidRPr="00092970" w:rsidRDefault="00092970" w:rsidP="00C9483C">
      <w:pPr>
        <w:pStyle w:val="30"/>
        <w:rPr>
          <w:sz w:val="22"/>
          <w:szCs w:val="22"/>
        </w:rPr>
      </w:pPr>
      <w:bookmarkStart w:id="283" w:name="_Toc532996795"/>
      <w:bookmarkStart w:id="284" w:name="_Toc534622253"/>
      <w:r w:rsidRPr="00092970">
        <w:rPr>
          <w:sz w:val="22"/>
          <w:szCs w:val="22"/>
        </w:rPr>
        <w:t>3.3.5. Hoàn thiện chính sách cổ tức đối với các doanh nghiệp</w:t>
      </w:r>
      <w:bookmarkEnd w:id="281"/>
      <w:bookmarkEnd w:id="282"/>
      <w:bookmarkEnd w:id="283"/>
      <w:bookmarkEnd w:id="284"/>
    </w:p>
    <w:p w:rsidR="00092970" w:rsidRPr="00092970" w:rsidRDefault="00092970" w:rsidP="00C9483C">
      <w:pPr>
        <w:spacing w:line="360" w:lineRule="auto"/>
        <w:ind w:firstLine="709"/>
        <w:contextualSpacing/>
        <w:jc w:val="both"/>
        <w:rPr>
          <w:spacing w:val="-4"/>
          <w:sz w:val="22"/>
          <w:lang w:val="it-IT"/>
        </w:rPr>
      </w:pPr>
      <w:bookmarkStart w:id="285" w:name="_Toc524867149"/>
      <w:bookmarkStart w:id="286" w:name="_Toc524874185"/>
      <w:bookmarkStart w:id="287" w:name="_Toc526413554"/>
      <w:bookmarkStart w:id="288" w:name="_Toc527575214"/>
      <w:bookmarkStart w:id="289" w:name="_Toc532996803"/>
      <w:r w:rsidRPr="00092970">
        <w:rPr>
          <w:spacing w:val="-4"/>
          <w:sz w:val="22"/>
          <w:lang w:val="it-IT"/>
        </w:rPr>
        <w:t>-</w:t>
      </w:r>
      <w:r w:rsidRPr="00092970">
        <w:rPr>
          <w:i/>
          <w:spacing w:val="-4"/>
          <w:sz w:val="22"/>
          <w:lang w:val="it-IT"/>
        </w:rPr>
        <w:t xml:space="preserve"> </w:t>
      </w:r>
      <w:r w:rsidRPr="00092970">
        <w:rPr>
          <w:spacing w:val="-4"/>
          <w:sz w:val="22"/>
          <w:lang w:val="it-IT"/>
        </w:rPr>
        <w:t>Các doanh nghiệp cần thực hiện chi trả cổ tức theo mô hình ổn định cổ tức ở mức thấp nhằm gia tăng nguồn vốn từ lợi nhuận giữ lại đối với hoạt động sản xuất kinh doanh, gia tăng quy mô vốn cho các doanh nghiệp cũng như tính tự chủ trong hoạt động sản xuất kinh doanh.</w:t>
      </w:r>
      <w:bookmarkEnd w:id="285"/>
      <w:bookmarkEnd w:id="286"/>
      <w:bookmarkEnd w:id="287"/>
      <w:bookmarkEnd w:id="288"/>
      <w:bookmarkEnd w:id="289"/>
      <w:r w:rsidRPr="00092970">
        <w:rPr>
          <w:spacing w:val="-4"/>
          <w:sz w:val="22"/>
          <w:lang w:val="it-IT"/>
        </w:rPr>
        <w:t xml:space="preserve"> </w:t>
      </w:r>
    </w:p>
    <w:p w:rsidR="00092970" w:rsidRDefault="00092970" w:rsidP="00C9483C">
      <w:pPr>
        <w:spacing w:line="360" w:lineRule="auto"/>
        <w:ind w:firstLine="709"/>
        <w:contextualSpacing/>
        <w:jc w:val="both"/>
        <w:rPr>
          <w:spacing w:val="-4"/>
          <w:sz w:val="22"/>
          <w:lang w:val="it-IT"/>
        </w:rPr>
      </w:pPr>
      <w:bookmarkStart w:id="290" w:name="_Toc524867150"/>
      <w:bookmarkStart w:id="291" w:name="_Toc524874186"/>
      <w:bookmarkStart w:id="292" w:name="_Toc526413555"/>
      <w:bookmarkStart w:id="293" w:name="_Toc527575215"/>
      <w:bookmarkStart w:id="294" w:name="_Toc532996804"/>
      <w:r w:rsidRPr="00092970">
        <w:rPr>
          <w:spacing w:val="-4"/>
          <w:sz w:val="22"/>
          <w:lang w:val="it-IT"/>
        </w:rPr>
        <w:t>- Các doanh nghiệp cần phải định kỳ đánh giá lại chu kỳ sống của doanh nghiệp để có chiến lược chi trả cổ tức đúng đắn và hiệu quả theo từng giai đoạn phát triển của doanh nghiệp</w:t>
      </w:r>
      <w:bookmarkStart w:id="295" w:name="_Toc524867151"/>
      <w:bookmarkStart w:id="296" w:name="_Toc524874187"/>
      <w:bookmarkStart w:id="297" w:name="_Toc526413556"/>
      <w:bookmarkStart w:id="298" w:name="_Toc527575216"/>
      <w:bookmarkStart w:id="299" w:name="_Toc532996805"/>
      <w:bookmarkEnd w:id="290"/>
      <w:bookmarkEnd w:id="291"/>
      <w:bookmarkEnd w:id="292"/>
      <w:bookmarkEnd w:id="293"/>
      <w:bookmarkEnd w:id="294"/>
    </w:p>
    <w:p w:rsidR="00092970" w:rsidRPr="00092970" w:rsidRDefault="00092970" w:rsidP="00C9483C">
      <w:pPr>
        <w:spacing w:line="360" w:lineRule="auto"/>
        <w:ind w:firstLine="709"/>
        <w:contextualSpacing/>
        <w:jc w:val="both"/>
        <w:rPr>
          <w:spacing w:val="-4"/>
          <w:sz w:val="22"/>
          <w:lang w:val="it-IT"/>
        </w:rPr>
      </w:pPr>
      <w:r w:rsidRPr="00092970">
        <w:rPr>
          <w:spacing w:val="-4"/>
          <w:sz w:val="22"/>
          <w:lang w:val="it-IT"/>
        </w:rPr>
        <w:t>- Các doanh nghiệp nên kết hợp giữa hình thức chi trả cổ tức bằng tiền mặt và hình thức chi trả cổ tức bằng cổ phiếu</w:t>
      </w:r>
      <w:bookmarkEnd w:id="295"/>
      <w:bookmarkEnd w:id="296"/>
      <w:bookmarkEnd w:id="297"/>
      <w:bookmarkEnd w:id="298"/>
      <w:bookmarkEnd w:id="299"/>
      <w:r w:rsidRPr="00092970">
        <w:rPr>
          <w:spacing w:val="-4"/>
          <w:sz w:val="22"/>
          <w:lang w:val="it-IT"/>
        </w:rPr>
        <w:t xml:space="preserve"> </w:t>
      </w:r>
    </w:p>
    <w:p w:rsidR="00092970" w:rsidRPr="00092970" w:rsidRDefault="00092970" w:rsidP="00C9483C">
      <w:pPr>
        <w:pStyle w:val="30"/>
        <w:rPr>
          <w:sz w:val="22"/>
          <w:szCs w:val="22"/>
        </w:rPr>
      </w:pPr>
      <w:bookmarkStart w:id="300" w:name="_Toc527575217"/>
      <w:bookmarkStart w:id="301" w:name="_Toc532996806"/>
      <w:bookmarkStart w:id="302" w:name="_Toc534622254"/>
      <w:r w:rsidRPr="00092970">
        <w:rPr>
          <w:sz w:val="22"/>
          <w:szCs w:val="22"/>
          <w:lang w:bidi="he-IL"/>
        </w:rPr>
        <w:t>3.3.6. Đ</w:t>
      </w:r>
      <w:r w:rsidRPr="00092970">
        <w:rPr>
          <w:sz w:val="22"/>
          <w:szCs w:val="22"/>
        </w:rPr>
        <w:t>ánh giá lại cơ cấu nguồn vốn định kỳ hàng năm</w:t>
      </w:r>
      <w:bookmarkEnd w:id="300"/>
      <w:bookmarkEnd w:id="301"/>
      <w:bookmarkEnd w:id="302"/>
    </w:p>
    <w:p w:rsidR="00092970" w:rsidRPr="00092970" w:rsidRDefault="00092970" w:rsidP="00C9483C">
      <w:pPr>
        <w:pStyle w:val="30"/>
        <w:rPr>
          <w:sz w:val="22"/>
          <w:szCs w:val="22"/>
        </w:rPr>
      </w:pPr>
      <w:bookmarkStart w:id="303" w:name="_Toc527575218"/>
      <w:bookmarkStart w:id="304" w:name="_Toc532996807"/>
      <w:bookmarkStart w:id="305" w:name="_Toc534622255"/>
      <w:r w:rsidRPr="00092970">
        <w:rPr>
          <w:sz w:val="22"/>
          <w:szCs w:val="22"/>
        </w:rPr>
        <w:t>3.3.6. Nâng cao hiệu quả sử dụng vốn đối với các doanh nghiệp</w:t>
      </w:r>
      <w:bookmarkEnd w:id="303"/>
      <w:bookmarkEnd w:id="304"/>
      <w:bookmarkEnd w:id="305"/>
    </w:p>
    <w:p w:rsidR="00092970" w:rsidRDefault="00092970" w:rsidP="00C9483C">
      <w:pPr>
        <w:spacing w:line="360" w:lineRule="auto"/>
        <w:ind w:firstLine="709"/>
        <w:contextualSpacing/>
        <w:jc w:val="both"/>
        <w:rPr>
          <w:sz w:val="22"/>
          <w:lang w:val="it-IT"/>
        </w:rPr>
      </w:pPr>
      <w:r w:rsidRPr="00092970">
        <w:rPr>
          <w:sz w:val="22"/>
          <w:lang w:val="it-IT"/>
        </w:rPr>
        <w:t xml:space="preserve"> - Các doanh nghiệp cần xây dựng phương thức quản trị vốn kinh doanh. </w:t>
      </w:r>
    </w:p>
    <w:p w:rsidR="00092970" w:rsidRPr="00092970" w:rsidRDefault="00092970" w:rsidP="00C9483C">
      <w:pPr>
        <w:spacing w:line="360" w:lineRule="auto"/>
        <w:ind w:firstLine="709"/>
        <w:contextualSpacing/>
        <w:jc w:val="both"/>
        <w:rPr>
          <w:sz w:val="22"/>
          <w:lang w:val="it-IT"/>
        </w:rPr>
      </w:pPr>
      <w:r w:rsidRPr="00092970">
        <w:rPr>
          <w:sz w:val="22"/>
          <w:lang w:val="it-IT"/>
        </w:rPr>
        <w:t>- Các doanh nghiệp cần phải thực hiện xây dựng chiến lược tăng vốn điều lệ, bảo toàn vốn kinh doanh</w:t>
      </w:r>
      <w:r>
        <w:rPr>
          <w:sz w:val="22"/>
          <w:lang w:val="vi-VN"/>
        </w:rPr>
        <w:t>.</w:t>
      </w:r>
      <w:r w:rsidRPr="00092970">
        <w:rPr>
          <w:sz w:val="22"/>
          <w:lang w:val="it-IT"/>
        </w:rPr>
        <w:t xml:space="preserve"> </w:t>
      </w:r>
    </w:p>
    <w:p w:rsidR="00092970" w:rsidRPr="00092970" w:rsidRDefault="00092970" w:rsidP="00C9483C">
      <w:pPr>
        <w:spacing w:line="360" w:lineRule="auto"/>
        <w:ind w:firstLine="709"/>
        <w:contextualSpacing/>
        <w:jc w:val="both"/>
        <w:rPr>
          <w:sz w:val="22"/>
          <w:lang w:val="vi-VN"/>
        </w:rPr>
      </w:pPr>
      <w:r w:rsidRPr="00092970">
        <w:rPr>
          <w:sz w:val="22"/>
          <w:lang w:val="it-IT"/>
        </w:rPr>
        <w:t>- Các doanh nghiệp cần phải dự báo nhu cầu vốn và dự báo chi phí sử dụng vốn</w:t>
      </w:r>
      <w:bookmarkStart w:id="306" w:name="_Toc524867152"/>
      <w:r>
        <w:rPr>
          <w:sz w:val="22"/>
          <w:lang w:val="vi-VN"/>
        </w:rPr>
        <w:t>.</w:t>
      </w:r>
    </w:p>
    <w:p w:rsidR="00092970" w:rsidRPr="00092970" w:rsidRDefault="00092970" w:rsidP="00C9483C">
      <w:pPr>
        <w:pStyle w:val="30"/>
        <w:rPr>
          <w:i/>
          <w:sz w:val="22"/>
          <w:szCs w:val="22"/>
          <w:lang w:eastAsia="ko-KR"/>
        </w:rPr>
      </w:pPr>
      <w:bookmarkStart w:id="307" w:name="_Toc527575219"/>
      <w:bookmarkStart w:id="308" w:name="_Toc532996808"/>
      <w:bookmarkStart w:id="309" w:name="_Toc534622256"/>
      <w:r w:rsidRPr="00092970">
        <w:rPr>
          <w:i/>
          <w:sz w:val="22"/>
          <w:szCs w:val="22"/>
          <w:lang w:eastAsia="ko-KR"/>
        </w:rPr>
        <w:t>3.3.7. Hoàn thiện cơ chế, chính sách phát triển ngành điện Việt Nam</w:t>
      </w:r>
      <w:bookmarkEnd w:id="306"/>
      <w:bookmarkEnd w:id="307"/>
      <w:bookmarkEnd w:id="308"/>
      <w:bookmarkEnd w:id="309"/>
    </w:p>
    <w:p w:rsidR="004E097C" w:rsidRDefault="00092970" w:rsidP="00C9483C">
      <w:pPr>
        <w:pStyle w:val="30"/>
        <w:rPr>
          <w:i/>
          <w:sz w:val="22"/>
          <w:szCs w:val="22"/>
        </w:rPr>
      </w:pPr>
      <w:bookmarkStart w:id="310" w:name="_Toc527575228"/>
      <w:bookmarkStart w:id="311" w:name="_Toc532996817"/>
      <w:bookmarkStart w:id="312" w:name="_Toc534622257"/>
      <w:r w:rsidRPr="00092970">
        <w:rPr>
          <w:i/>
          <w:sz w:val="22"/>
          <w:szCs w:val="22"/>
        </w:rPr>
        <w:t>3.3.8. Nâng cao hiệu quả sản xuất kinh doanh đối với các doanh nghiệp</w:t>
      </w:r>
      <w:bookmarkStart w:id="313" w:name="_Toc527575233"/>
      <w:bookmarkStart w:id="314" w:name="_Toc532996822"/>
      <w:bookmarkStart w:id="315" w:name="_Toc534622258"/>
      <w:bookmarkEnd w:id="310"/>
      <w:bookmarkEnd w:id="311"/>
      <w:bookmarkEnd w:id="312"/>
    </w:p>
    <w:p w:rsidR="00092970" w:rsidRPr="00092970" w:rsidRDefault="00092970" w:rsidP="00C9483C">
      <w:pPr>
        <w:pStyle w:val="30"/>
        <w:rPr>
          <w:i/>
          <w:sz w:val="22"/>
          <w:szCs w:val="22"/>
        </w:rPr>
      </w:pPr>
      <w:r w:rsidRPr="00092970">
        <w:rPr>
          <w:i/>
          <w:sz w:val="22"/>
          <w:szCs w:val="22"/>
        </w:rPr>
        <w:t>3.3.9. Các giải pháp hỗ trợ</w:t>
      </w:r>
      <w:bookmarkEnd w:id="313"/>
      <w:bookmarkEnd w:id="314"/>
      <w:bookmarkEnd w:id="315"/>
    </w:p>
    <w:p w:rsidR="00092970" w:rsidRPr="00092970" w:rsidRDefault="00092970" w:rsidP="00C9483C">
      <w:pPr>
        <w:tabs>
          <w:tab w:val="left" w:pos="720"/>
        </w:tabs>
        <w:spacing w:line="360" w:lineRule="auto"/>
        <w:contextualSpacing/>
        <w:jc w:val="both"/>
        <w:rPr>
          <w:b/>
          <w:i/>
          <w:sz w:val="22"/>
          <w:lang w:val="it-IT"/>
        </w:rPr>
      </w:pPr>
      <w:bookmarkStart w:id="316" w:name="_Toc527575234"/>
      <w:bookmarkStart w:id="317" w:name="_Toc532996823"/>
      <w:r w:rsidRPr="00092970">
        <w:rPr>
          <w:b/>
          <w:i/>
          <w:sz w:val="22"/>
          <w:lang w:val="it-IT"/>
        </w:rPr>
        <w:t>3.3.9.1. Nâng cao chất lượng quản trị doanh nghiệp</w:t>
      </w:r>
      <w:bookmarkEnd w:id="316"/>
      <w:bookmarkEnd w:id="317"/>
    </w:p>
    <w:p w:rsidR="00092970" w:rsidRPr="00092970" w:rsidRDefault="00092970" w:rsidP="00C9483C">
      <w:pPr>
        <w:spacing w:line="360" w:lineRule="auto"/>
        <w:contextualSpacing/>
        <w:jc w:val="both"/>
        <w:rPr>
          <w:b/>
          <w:i/>
          <w:sz w:val="22"/>
          <w:lang w:val="it-IT"/>
        </w:rPr>
      </w:pPr>
      <w:bookmarkStart w:id="318" w:name="_Toc527575235"/>
      <w:bookmarkStart w:id="319" w:name="_Toc532996824"/>
      <w:r w:rsidRPr="00092970">
        <w:rPr>
          <w:b/>
          <w:i/>
          <w:sz w:val="22"/>
          <w:lang w:val="it-IT"/>
        </w:rPr>
        <w:t>3.3.9.2. Nâng cao năng lực tài chính và uy tín cho nhóm doanh nghiệp quy mô trung bình và nhỏ</w:t>
      </w:r>
      <w:bookmarkEnd w:id="318"/>
      <w:bookmarkEnd w:id="319"/>
    </w:p>
    <w:p w:rsidR="00092970" w:rsidRPr="00092970" w:rsidRDefault="00092970" w:rsidP="00C9483C">
      <w:pPr>
        <w:spacing w:line="360" w:lineRule="auto"/>
        <w:contextualSpacing/>
        <w:jc w:val="both"/>
        <w:rPr>
          <w:b/>
          <w:i/>
          <w:position w:val="-6"/>
          <w:sz w:val="22"/>
          <w:lang w:val="it-IT"/>
        </w:rPr>
      </w:pPr>
      <w:bookmarkStart w:id="320" w:name="_Toc524867165"/>
      <w:bookmarkStart w:id="321" w:name="_Toc524874205"/>
      <w:bookmarkStart w:id="322" w:name="_Toc526413574"/>
      <w:bookmarkStart w:id="323" w:name="_Toc527575236"/>
      <w:bookmarkStart w:id="324" w:name="_Toc532996825"/>
      <w:r w:rsidRPr="00092970">
        <w:rPr>
          <w:b/>
          <w:i/>
          <w:position w:val="-6"/>
          <w:sz w:val="22"/>
          <w:lang w:val="it-IT"/>
        </w:rPr>
        <w:t>3.3.9.3. Nâng cao hiệu quả quản trị dòng tiền</w:t>
      </w:r>
      <w:bookmarkEnd w:id="320"/>
      <w:bookmarkEnd w:id="321"/>
      <w:bookmarkEnd w:id="322"/>
      <w:bookmarkEnd w:id="323"/>
      <w:bookmarkEnd w:id="324"/>
    </w:p>
    <w:p w:rsidR="00092970" w:rsidRPr="00092970" w:rsidRDefault="00092970" w:rsidP="00C9483C">
      <w:pPr>
        <w:pStyle w:val="200"/>
        <w:rPr>
          <w:rFonts w:eastAsia="Calibri"/>
          <w:i/>
          <w:sz w:val="22"/>
          <w:szCs w:val="22"/>
        </w:rPr>
      </w:pPr>
      <w:bookmarkStart w:id="325" w:name="_Toc524867170"/>
      <w:bookmarkStart w:id="326" w:name="_Toc527575241"/>
      <w:bookmarkStart w:id="327" w:name="_Toc532996830"/>
      <w:bookmarkStart w:id="328" w:name="_Toc534622259"/>
      <w:r w:rsidRPr="00092970">
        <w:rPr>
          <w:rFonts w:eastAsia="Calibri"/>
          <w:i/>
          <w:sz w:val="22"/>
          <w:szCs w:val="22"/>
        </w:rPr>
        <w:t xml:space="preserve">3.4. </w:t>
      </w:r>
      <w:bookmarkEnd w:id="325"/>
      <w:bookmarkEnd w:id="326"/>
      <w:bookmarkEnd w:id="327"/>
      <w:bookmarkEnd w:id="328"/>
      <w:r w:rsidRPr="00092970">
        <w:rPr>
          <w:rFonts w:eastAsia="Calibri"/>
          <w:i/>
          <w:sz w:val="22"/>
          <w:szCs w:val="22"/>
        </w:rPr>
        <w:t>Điều kiện thực hiện giải pháp</w:t>
      </w:r>
    </w:p>
    <w:p w:rsidR="00092970" w:rsidRPr="00092970" w:rsidRDefault="00092970" w:rsidP="00C9483C">
      <w:pPr>
        <w:pStyle w:val="30"/>
        <w:rPr>
          <w:rFonts w:eastAsia="Calibri"/>
          <w:i/>
          <w:sz w:val="22"/>
          <w:szCs w:val="22"/>
        </w:rPr>
      </w:pPr>
      <w:bookmarkStart w:id="329" w:name="_Toc524867171"/>
      <w:bookmarkStart w:id="330" w:name="_Toc527575242"/>
      <w:bookmarkStart w:id="331" w:name="_Toc532996831"/>
      <w:bookmarkStart w:id="332" w:name="_Toc534622260"/>
      <w:r w:rsidRPr="00092970">
        <w:rPr>
          <w:rFonts w:eastAsia="Calibri"/>
          <w:i/>
          <w:sz w:val="22"/>
          <w:szCs w:val="22"/>
        </w:rPr>
        <w:t>3.4.1. Ổn định vĩ mô nền kinh tế tạo điều kiện thuận lợi về môi trường kinh doanh cho các doanh nghiệp</w:t>
      </w:r>
      <w:bookmarkEnd w:id="329"/>
      <w:bookmarkEnd w:id="330"/>
      <w:bookmarkEnd w:id="331"/>
      <w:bookmarkEnd w:id="332"/>
    </w:p>
    <w:p w:rsidR="00092970" w:rsidRPr="00092970" w:rsidRDefault="00092970" w:rsidP="00C9483C">
      <w:pPr>
        <w:pStyle w:val="30"/>
        <w:rPr>
          <w:rFonts w:eastAsia="Calibri"/>
          <w:i/>
          <w:sz w:val="22"/>
          <w:szCs w:val="22"/>
        </w:rPr>
      </w:pPr>
      <w:bookmarkStart w:id="333" w:name="_Toc524867174"/>
      <w:bookmarkStart w:id="334" w:name="_Toc527575245"/>
      <w:bookmarkStart w:id="335" w:name="_Toc532996834"/>
      <w:bookmarkStart w:id="336" w:name="_Toc534622261"/>
      <w:bookmarkStart w:id="337" w:name="_Toc504540583"/>
      <w:r w:rsidRPr="00092970">
        <w:rPr>
          <w:rFonts w:eastAsia="Calibri"/>
          <w:i/>
          <w:sz w:val="22"/>
          <w:szCs w:val="22"/>
        </w:rPr>
        <w:t>3.4.2. Nhà nước cần có những biện pháp phát triển thị trường vốn</w:t>
      </w:r>
      <w:bookmarkEnd w:id="333"/>
      <w:bookmarkEnd w:id="334"/>
      <w:bookmarkEnd w:id="335"/>
      <w:bookmarkEnd w:id="336"/>
      <w:r w:rsidRPr="00092970">
        <w:rPr>
          <w:rFonts w:eastAsia="Calibri"/>
          <w:i/>
          <w:sz w:val="22"/>
          <w:szCs w:val="22"/>
        </w:rPr>
        <w:t xml:space="preserve"> </w:t>
      </w:r>
    </w:p>
    <w:p w:rsidR="00092970" w:rsidRPr="00092970" w:rsidRDefault="00092970" w:rsidP="00C9483C">
      <w:pPr>
        <w:spacing w:line="360" w:lineRule="auto"/>
        <w:ind w:firstLine="709"/>
        <w:contextualSpacing/>
        <w:jc w:val="both"/>
        <w:rPr>
          <w:position w:val="-6"/>
          <w:sz w:val="22"/>
          <w:lang w:val="it-IT"/>
        </w:rPr>
      </w:pPr>
      <w:bookmarkStart w:id="338" w:name="_Toc524074089"/>
      <w:bookmarkStart w:id="339" w:name="_Toc524867175"/>
      <w:bookmarkStart w:id="340" w:name="_Toc524874215"/>
      <w:bookmarkStart w:id="341" w:name="_Toc526413584"/>
      <w:bookmarkStart w:id="342" w:name="_Toc527575246"/>
      <w:bookmarkStart w:id="343" w:name="_Toc532996835"/>
      <w:r w:rsidRPr="00092970">
        <w:rPr>
          <w:position w:val="-6"/>
          <w:sz w:val="22"/>
          <w:lang w:val="it-IT"/>
        </w:rPr>
        <w:t>Để phát triển thị trường vốn, một số biện pháp sau Nhà nước có thể thực hiện bao gồm:</w:t>
      </w:r>
      <w:bookmarkEnd w:id="338"/>
      <w:bookmarkEnd w:id="339"/>
      <w:bookmarkEnd w:id="340"/>
      <w:bookmarkEnd w:id="341"/>
      <w:bookmarkEnd w:id="342"/>
      <w:bookmarkEnd w:id="343"/>
    </w:p>
    <w:p w:rsidR="00092970" w:rsidRDefault="00092970" w:rsidP="00C9483C">
      <w:pPr>
        <w:spacing w:line="360" w:lineRule="auto"/>
        <w:ind w:firstLine="709"/>
        <w:contextualSpacing/>
        <w:jc w:val="both"/>
        <w:rPr>
          <w:position w:val="-6"/>
          <w:sz w:val="22"/>
          <w:lang w:val="it-IT"/>
        </w:rPr>
      </w:pPr>
      <w:bookmarkStart w:id="344" w:name="_Toc524074090"/>
      <w:bookmarkStart w:id="345" w:name="_Toc524867176"/>
      <w:bookmarkStart w:id="346" w:name="_Toc524874216"/>
      <w:bookmarkStart w:id="347" w:name="_Toc526413585"/>
      <w:bookmarkStart w:id="348" w:name="_Toc527575247"/>
      <w:bookmarkStart w:id="349" w:name="_Toc532996836"/>
      <w:r w:rsidRPr="00092970">
        <w:rPr>
          <w:position w:val="-6"/>
          <w:sz w:val="22"/>
          <w:lang w:val="it-IT"/>
        </w:rPr>
        <w:t>- Phát triển các hàng hoá trên thị trường vốn</w:t>
      </w:r>
      <w:bookmarkStart w:id="350" w:name="_Toc524074091"/>
      <w:bookmarkStart w:id="351" w:name="_Toc524867177"/>
      <w:bookmarkStart w:id="352" w:name="_Toc524874217"/>
      <w:bookmarkStart w:id="353" w:name="_Toc526413586"/>
      <w:bookmarkStart w:id="354" w:name="_Toc527575248"/>
      <w:bookmarkStart w:id="355" w:name="_Toc532996837"/>
      <w:bookmarkEnd w:id="344"/>
      <w:bookmarkEnd w:id="345"/>
      <w:bookmarkEnd w:id="346"/>
      <w:bookmarkEnd w:id="347"/>
      <w:bookmarkEnd w:id="348"/>
      <w:bookmarkEnd w:id="349"/>
    </w:p>
    <w:p w:rsidR="00092970" w:rsidRDefault="00092970" w:rsidP="00C9483C">
      <w:pPr>
        <w:spacing w:line="360" w:lineRule="auto"/>
        <w:ind w:firstLine="709"/>
        <w:contextualSpacing/>
        <w:jc w:val="both"/>
        <w:rPr>
          <w:position w:val="-6"/>
          <w:sz w:val="22"/>
          <w:lang w:val="it-IT"/>
        </w:rPr>
      </w:pPr>
      <w:r w:rsidRPr="00092970">
        <w:rPr>
          <w:position w:val="-6"/>
          <w:sz w:val="22"/>
          <w:lang w:val="it-IT"/>
        </w:rPr>
        <w:t>- Phát triển thị trường trái phiếu Việt Nam</w:t>
      </w:r>
      <w:bookmarkStart w:id="356" w:name="_Toc524074096"/>
      <w:bookmarkStart w:id="357" w:name="_Toc524867182"/>
      <w:bookmarkStart w:id="358" w:name="_Toc524874222"/>
      <w:bookmarkStart w:id="359" w:name="_Toc526413591"/>
      <w:bookmarkStart w:id="360" w:name="_Toc527575253"/>
      <w:bookmarkStart w:id="361" w:name="_Toc532996842"/>
      <w:bookmarkEnd w:id="350"/>
      <w:bookmarkEnd w:id="351"/>
      <w:bookmarkEnd w:id="352"/>
      <w:bookmarkEnd w:id="353"/>
      <w:bookmarkEnd w:id="354"/>
      <w:bookmarkEnd w:id="355"/>
    </w:p>
    <w:p w:rsidR="00092970" w:rsidRPr="00092970" w:rsidRDefault="00092970" w:rsidP="00C9483C">
      <w:pPr>
        <w:spacing w:line="360" w:lineRule="auto"/>
        <w:ind w:firstLine="709"/>
        <w:contextualSpacing/>
        <w:jc w:val="both"/>
        <w:rPr>
          <w:spacing w:val="6"/>
          <w:position w:val="-6"/>
          <w:sz w:val="22"/>
          <w:lang w:val="it-IT"/>
        </w:rPr>
      </w:pPr>
      <w:r w:rsidRPr="00092970">
        <w:rPr>
          <w:spacing w:val="6"/>
          <w:position w:val="-6"/>
          <w:sz w:val="22"/>
          <w:lang w:val="it-IT"/>
        </w:rPr>
        <w:t xml:space="preserve">- Phát triển các chủ thể là tổ chức trên thị trường vốn: </w:t>
      </w:r>
      <w:bookmarkStart w:id="362" w:name="_Toc430006992"/>
      <w:bookmarkStart w:id="363" w:name="_Toc447795247"/>
      <w:bookmarkStart w:id="364" w:name="_Toc454711306"/>
      <w:bookmarkStart w:id="365" w:name="_Toc454711672"/>
      <w:bookmarkStart w:id="366" w:name="_Toc455428361"/>
      <w:bookmarkStart w:id="367" w:name="_Toc504540596"/>
      <w:bookmarkStart w:id="368" w:name="_Toc524867183"/>
      <w:bookmarkStart w:id="369" w:name="_Toc527575254"/>
      <w:bookmarkStart w:id="370" w:name="_Toc532996843"/>
      <w:bookmarkEnd w:id="337"/>
      <w:bookmarkEnd w:id="356"/>
      <w:bookmarkEnd w:id="357"/>
      <w:bookmarkEnd w:id="358"/>
      <w:bookmarkEnd w:id="359"/>
      <w:bookmarkEnd w:id="360"/>
      <w:bookmarkEnd w:id="361"/>
    </w:p>
    <w:p w:rsidR="00092970" w:rsidRPr="00092970" w:rsidRDefault="00092970" w:rsidP="00C9483C">
      <w:pPr>
        <w:pStyle w:val="30"/>
        <w:rPr>
          <w:rFonts w:eastAsia="MS Gothic"/>
          <w:sz w:val="22"/>
          <w:szCs w:val="22"/>
          <w:lang w:eastAsia="ko-KR"/>
        </w:rPr>
      </w:pPr>
      <w:bookmarkStart w:id="371" w:name="_Toc534622262"/>
      <w:r w:rsidRPr="00092970">
        <w:rPr>
          <w:rFonts w:eastAsia="MS Gothic"/>
          <w:sz w:val="22"/>
          <w:szCs w:val="22"/>
          <w:lang w:eastAsia="ko-KR"/>
        </w:rPr>
        <w:t>3.4.3. Phát triển các tổ chức xếp hạng tín nhiệm tại Việt Nam</w:t>
      </w:r>
      <w:bookmarkEnd w:id="362"/>
      <w:bookmarkEnd w:id="363"/>
      <w:bookmarkEnd w:id="364"/>
      <w:bookmarkEnd w:id="365"/>
      <w:bookmarkEnd w:id="366"/>
      <w:bookmarkEnd w:id="367"/>
      <w:bookmarkEnd w:id="368"/>
      <w:bookmarkEnd w:id="369"/>
      <w:bookmarkEnd w:id="370"/>
      <w:bookmarkEnd w:id="371"/>
    </w:p>
    <w:p w:rsidR="00092970" w:rsidRPr="00092970" w:rsidRDefault="00092970" w:rsidP="00C9483C">
      <w:pPr>
        <w:pStyle w:val="30"/>
        <w:rPr>
          <w:rFonts w:eastAsia="MS Gothic"/>
          <w:spacing w:val="-6"/>
          <w:sz w:val="22"/>
          <w:szCs w:val="22"/>
          <w:lang w:eastAsia="ko-KR"/>
        </w:rPr>
      </w:pPr>
      <w:bookmarkStart w:id="372" w:name="_Toc524074110"/>
      <w:bookmarkStart w:id="373" w:name="_Toc524867187"/>
      <w:bookmarkStart w:id="374" w:name="_Toc527575258"/>
      <w:bookmarkStart w:id="375" w:name="_Toc532996847"/>
      <w:bookmarkStart w:id="376" w:name="_Toc534622263"/>
      <w:r w:rsidRPr="00092970">
        <w:rPr>
          <w:rFonts w:eastAsia="MS Gothic"/>
          <w:spacing w:val="-6"/>
          <w:sz w:val="22"/>
          <w:szCs w:val="22"/>
          <w:lang w:eastAsia="ko-KR"/>
        </w:rPr>
        <w:t>3.4.4. Nhà nước cần đẩy mạnh quá trình cơ cấu lại doanh nghiệp Nhà nước</w:t>
      </w:r>
      <w:bookmarkEnd w:id="372"/>
      <w:bookmarkEnd w:id="373"/>
      <w:bookmarkEnd w:id="374"/>
      <w:bookmarkEnd w:id="375"/>
      <w:bookmarkEnd w:id="376"/>
    </w:p>
    <w:p w:rsidR="00092970" w:rsidRDefault="00092970" w:rsidP="00C9483C">
      <w:pPr>
        <w:spacing w:line="360" w:lineRule="auto"/>
        <w:contextualSpacing/>
        <w:jc w:val="both"/>
        <w:rPr>
          <w:b/>
          <w:color w:val="0000FF"/>
          <w:spacing w:val="-4"/>
          <w:sz w:val="22"/>
          <w:lang w:val="vi-VN" w:eastAsia="vi-VN"/>
        </w:rPr>
      </w:pPr>
      <w:r w:rsidRPr="00092970">
        <w:rPr>
          <w:rFonts w:eastAsia="MS Gothic"/>
          <w:b/>
          <w:bCs/>
          <w:sz w:val="22"/>
          <w:lang w:val="sq-AL" w:eastAsia="ko-KR"/>
        </w:rPr>
        <w:tab/>
      </w:r>
      <w:r w:rsidRPr="00092970">
        <w:rPr>
          <w:rFonts w:eastAsia="MS Gothic"/>
          <w:b/>
          <w:bCs/>
          <w:sz w:val="22"/>
          <w:lang w:val="sq-AL" w:eastAsia="ko-KR"/>
        </w:rPr>
        <w:tab/>
      </w:r>
      <w:r w:rsidRPr="00092970">
        <w:rPr>
          <w:rFonts w:eastAsia="MS Gothic"/>
          <w:b/>
          <w:bCs/>
          <w:sz w:val="22"/>
          <w:lang w:val="sq-AL" w:eastAsia="ko-KR"/>
        </w:rPr>
        <w:tab/>
      </w:r>
      <w:bookmarkStart w:id="377" w:name="_Toc524867191"/>
      <w:bookmarkStart w:id="378" w:name="_Toc527575262"/>
      <w:bookmarkStart w:id="379" w:name="_Toc532996851"/>
    </w:p>
    <w:p w:rsidR="00092970" w:rsidRDefault="00092970" w:rsidP="00C9483C">
      <w:pPr>
        <w:spacing w:line="360" w:lineRule="auto"/>
        <w:contextualSpacing/>
        <w:jc w:val="both"/>
        <w:rPr>
          <w:b/>
          <w:color w:val="0000FF"/>
          <w:spacing w:val="-4"/>
          <w:sz w:val="22"/>
          <w:lang w:val="vi-VN" w:eastAsia="vi-VN"/>
        </w:rPr>
      </w:pPr>
    </w:p>
    <w:p w:rsidR="00092970" w:rsidRPr="008400CB" w:rsidRDefault="00092970" w:rsidP="00C9483C">
      <w:pPr>
        <w:pStyle w:val="1"/>
        <w:spacing w:line="360" w:lineRule="auto"/>
        <w:rPr>
          <w:rFonts w:eastAsia="Calibri"/>
          <w:color w:val="000000"/>
          <w:sz w:val="22"/>
          <w:szCs w:val="22"/>
          <w:lang w:eastAsia="ko-KR"/>
        </w:rPr>
      </w:pPr>
      <w:bookmarkStart w:id="380" w:name="_Toc534622265"/>
      <w:r w:rsidRPr="008400CB">
        <w:rPr>
          <w:rFonts w:eastAsia="Calibri"/>
          <w:color w:val="000000"/>
          <w:sz w:val="22"/>
          <w:szCs w:val="22"/>
          <w:lang w:eastAsia="ko-KR"/>
        </w:rPr>
        <w:t>KẾT LUẬN</w:t>
      </w:r>
      <w:bookmarkEnd w:id="377"/>
      <w:bookmarkEnd w:id="378"/>
      <w:bookmarkEnd w:id="379"/>
      <w:bookmarkEnd w:id="380"/>
    </w:p>
    <w:p w:rsidR="00092970" w:rsidRPr="00092970" w:rsidRDefault="00092970" w:rsidP="00D97AD1">
      <w:pPr>
        <w:spacing w:line="336" w:lineRule="auto"/>
        <w:ind w:firstLine="709"/>
        <w:contextualSpacing/>
        <w:jc w:val="both"/>
        <w:rPr>
          <w:sz w:val="22"/>
          <w:lang w:val="it-IT" w:eastAsia="ko-KR"/>
        </w:rPr>
      </w:pPr>
      <w:bookmarkStart w:id="381" w:name="_Toc527575263"/>
      <w:bookmarkStart w:id="382" w:name="_Toc532996852"/>
      <w:bookmarkStart w:id="383" w:name="_Toc521391811"/>
      <w:bookmarkStart w:id="384" w:name="_Toc521392180"/>
      <w:bookmarkStart w:id="385" w:name="_Toc524074115"/>
      <w:bookmarkStart w:id="386" w:name="_Toc524867192"/>
      <w:bookmarkStart w:id="387" w:name="_Toc524874232"/>
      <w:bookmarkStart w:id="388" w:name="_Toc526413601"/>
      <w:r w:rsidRPr="00092970">
        <w:rPr>
          <w:sz w:val="22"/>
          <w:lang w:val="it-IT" w:eastAsia="ko-KR"/>
        </w:rPr>
        <w:t>Ngành điện Việt Nam là ngành có ý nghĩa quan trọng đối với quá trình phát triển kinh tế - xã hội của quốc gia. Ngành điện Việt Nam không chỉ đáp ứng đầy đủ nhu cầu thiết yếu của đời sống xã hội mà còn cung cấp nguồn nguyên, nhiên liệu đầu vào cho các ngành kinh tế mũi nhọn quan trọng khác. Việt Nam đang hội nhập sâu và rộng vào nền kinh tế thế giới và các quy luật hoạt động của nền kinh tế cũng phải phù hợp với thông lệ của quốc tế. Để nâng cao tính cạnh tranh đối với ngành điện niêm yết, giảm dần gánh nặng đối với Ngân sách Nhà nước, tiến trình phát triển thị trường điện cạnh tranh đang được thực hiện và tiên phong bởi các công ty cổ phần ngành điện niêm yết trên thị trường chứng khoán. Tuy nhiên, những doanh nghiệp này còn nhiều tồn tại về cơ cấu nguồn vốn mà cần phải hoàn thiện để hướng đến xây dựng cơ cấu nguồn vốn mục tiêu nhằm tối thiểu hoá chi phí sử dụng vốn và tối đa hoá giá trị doanh nghiệp.</w:t>
      </w:r>
      <w:bookmarkEnd w:id="381"/>
      <w:bookmarkEnd w:id="382"/>
      <w:r w:rsidRPr="00092970">
        <w:rPr>
          <w:sz w:val="22"/>
          <w:lang w:val="it-IT" w:eastAsia="ko-KR"/>
        </w:rPr>
        <w:t xml:space="preserve"> </w:t>
      </w:r>
    </w:p>
    <w:p w:rsidR="00092970" w:rsidRPr="00092970" w:rsidRDefault="00092970" w:rsidP="00D97AD1">
      <w:pPr>
        <w:spacing w:line="336" w:lineRule="auto"/>
        <w:ind w:firstLine="709"/>
        <w:contextualSpacing/>
        <w:jc w:val="both"/>
        <w:rPr>
          <w:sz w:val="22"/>
          <w:lang w:val="it-IT" w:eastAsia="ko-KR"/>
        </w:rPr>
      </w:pPr>
      <w:bookmarkStart w:id="389" w:name="_Toc521391812"/>
      <w:bookmarkStart w:id="390" w:name="_Toc521392181"/>
      <w:bookmarkStart w:id="391" w:name="_Toc524074116"/>
      <w:bookmarkStart w:id="392" w:name="_Toc524867193"/>
      <w:bookmarkStart w:id="393" w:name="_Toc524874233"/>
      <w:bookmarkStart w:id="394" w:name="_Toc526413602"/>
      <w:bookmarkStart w:id="395" w:name="_Toc527575264"/>
      <w:bookmarkStart w:id="396" w:name="_Toc532996853"/>
      <w:bookmarkEnd w:id="383"/>
      <w:bookmarkEnd w:id="384"/>
      <w:bookmarkEnd w:id="385"/>
      <w:bookmarkEnd w:id="386"/>
      <w:bookmarkEnd w:id="387"/>
      <w:bookmarkEnd w:id="388"/>
      <w:r w:rsidRPr="00092970">
        <w:rPr>
          <w:sz w:val="22"/>
          <w:lang w:val="it-IT" w:eastAsia="ko-KR"/>
        </w:rPr>
        <w:t>Đề tài đã đi nghiên cứu sâu về cơ cấu nguồn vốn của các công ty cổ phần ngành điện niêm yết ở Việt Nam và đạt được những kết quả sau:</w:t>
      </w:r>
      <w:bookmarkEnd w:id="389"/>
      <w:bookmarkEnd w:id="390"/>
      <w:bookmarkEnd w:id="391"/>
      <w:bookmarkEnd w:id="392"/>
      <w:bookmarkEnd w:id="393"/>
      <w:bookmarkEnd w:id="394"/>
      <w:bookmarkEnd w:id="395"/>
      <w:bookmarkEnd w:id="396"/>
    </w:p>
    <w:p w:rsidR="00092970" w:rsidRPr="00092970" w:rsidRDefault="00092970" w:rsidP="00D97AD1">
      <w:pPr>
        <w:spacing w:line="336" w:lineRule="auto"/>
        <w:ind w:firstLine="709"/>
        <w:contextualSpacing/>
        <w:jc w:val="both"/>
        <w:rPr>
          <w:sz w:val="22"/>
          <w:lang w:val="it-IT" w:eastAsia="ko-KR"/>
        </w:rPr>
      </w:pPr>
      <w:bookmarkStart w:id="397" w:name="_Toc521391813"/>
      <w:bookmarkStart w:id="398" w:name="_Toc521392182"/>
      <w:bookmarkStart w:id="399" w:name="_Toc524074117"/>
      <w:bookmarkStart w:id="400" w:name="_Toc524867194"/>
      <w:bookmarkStart w:id="401" w:name="_Toc524874234"/>
      <w:bookmarkStart w:id="402" w:name="_Toc526413603"/>
      <w:bookmarkStart w:id="403" w:name="_Toc527575265"/>
      <w:bookmarkStart w:id="404" w:name="_Toc532996854"/>
      <w:r w:rsidRPr="00092970">
        <w:rPr>
          <w:sz w:val="22"/>
          <w:lang w:val="it-IT" w:eastAsia="ko-KR"/>
        </w:rPr>
        <w:t>- Về lý luận: Đề tài đi luận giải một cách hệ thống, chi tiết về cơ cấu nguồn vốn doanh nghiệp, các lý thuyết về cơ cấu nguồn vốn doanh nghiệp, phân tích sự tác động của cơ cấu nguồn vốn đến rủi ro tài chính, tỷ suất sinh lời vốn chủ sở hữu và giá trị doanh nghiệp. Hơn nữa, luận án cũng đi nghiên cứu kinh nghiệm quốc tế về hoạch định cơ cấu nguồn vốn điển hình đối với ngành điện niêm yết Malaysia và Kenya và qua đó rút ra bài học kinh nghiệm cho việc hoạch định cơ cấu nguồn vốn đối với các công ty cổ phần ngành điện niêm yết ở Việt Nam.</w:t>
      </w:r>
      <w:bookmarkEnd w:id="397"/>
      <w:bookmarkEnd w:id="398"/>
      <w:bookmarkEnd w:id="399"/>
      <w:bookmarkEnd w:id="400"/>
      <w:bookmarkEnd w:id="401"/>
      <w:bookmarkEnd w:id="402"/>
      <w:bookmarkEnd w:id="403"/>
      <w:bookmarkEnd w:id="404"/>
      <w:r w:rsidRPr="00092970">
        <w:rPr>
          <w:sz w:val="22"/>
          <w:lang w:val="it-IT" w:eastAsia="ko-KR"/>
        </w:rPr>
        <w:t xml:space="preserve"> </w:t>
      </w:r>
    </w:p>
    <w:p w:rsidR="00092970" w:rsidRPr="00092970" w:rsidRDefault="00092970" w:rsidP="00D97AD1">
      <w:pPr>
        <w:spacing w:line="336" w:lineRule="auto"/>
        <w:ind w:firstLine="709"/>
        <w:contextualSpacing/>
        <w:jc w:val="both"/>
        <w:rPr>
          <w:sz w:val="22"/>
          <w:lang w:val="it-IT" w:eastAsia="ko-KR"/>
        </w:rPr>
      </w:pPr>
      <w:bookmarkStart w:id="405" w:name="_Toc527575266"/>
      <w:bookmarkStart w:id="406" w:name="_Toc532996855"/>
      <w:r w:rsidRPr="00092970">
        <w:rPr>
          <w:sz w:val="22"/>
          <w:lang w:val="it-IT" w:eastAsia="ko-KR"/>
        </w:rPr>
        <w:t>- Về thực trạng: Đề tài đi phân tích thực trạng về cơ cấu nguồn vốn của các công ty cổ phần ngành điện niêm yết theo các giác độ: phân tích cơ cấu nguồn vốn theo quan hệ sở hữu; phân tích cơ cấu nguồn vốn theo thời gian huy động và sử dụng vốn; phân tích cơ cấu nguồn vốn theo phạm vi sử dụng vốn; phân tích tác động của cơ cấu nguồn vốn đến giá trị doanh nghiệp; ứng dụng mô hình kinh tế lượng trong phân tích cơ cấu nguồn vốn. Qua đó luận án đưa ra những kết quả đạt được và những hạn chế, tồn tại và chỉ ra các nguyên nhân dẫn đến hạn chế tồn tại về cơ cấu nguồn vốn của các công ty cổ phần ngành điện niêm yết ở Việt Nam.</w:t>
      </w:r>
      <w:bookmarkEnd w:id="405"/>
      <w:bookmarkEnd w:id="406"/>
      <w:r w:rsidRPr="00092970">
        <w:rPr>
          <w:sz w:val="22"/>
          <w:lang w:val="it-IT" w:eastAsia="ko-KR"/>
        </w:rPr>
        <w:t xml:space="preserve"> </w:t>
      </w:r>
    </w:p>
    <w:p w:rsidR="004E097C" w:rsidRDefault="00092970" w:rsidP="00D97AD1">
      <w:pPr>
        <w:spacing w:line="336" w:lineRule="auto"/>
        <w:ind w:firstLine="709"/>
        <w:contextualSpacing/>
        <w:jc w:val="both"/>
        <w:rPr>
          <w:sz w:val="22"/>
          <w:lang w:val="it-IT" w:eastAsia="ko-KR"/>
        </w:rPr>
      </w:pPr>
      <w:bookmarkStart w:id="407" w:name="_Toc521391815"/>
      <w:bookmarkStart w:id="408" w:name="_Toc521392184"/>
      <w:bookmarkStart w:id="409" w:name="_Toc524074119"/>
      <w:bookmarkStart w:id="410" w:name="_Toc524867196"/>
      <w:bookmarkStart w:id="411" w:name="_Toc524874236"/>
      <w:bookmarkStart w:id="412" w:name="_Toc526413605"/>
      <w:bookmarkStart w:id="413" w:name="_Toc527575267"/>
      <w:bookmarkStart w:id="414" w:name="_Toc532996856"/>
      <w:r w:rsidRPr="00092970">
        <w:rPr>
          <w:sz w:val="22"/>
          <w:lang w:val="it-IT" w:eastAsia="ko-KR"/>
        </w:rPr>
        <w:t xml:space="preserve">- Về giải pháp: Đề tài đã phân tích bối cảnh kinh tế - xã hội và định hướng phát triển ngành điện Việt Nam trong thời gian tới; căn cứ vào kết quả phân tích về thực trạng cơ cấu nguồn vốn tại Chương 2 để làm cơ sở đề xuất các giải pháp nhằm hoàn thiện cơ cấu nguồn vốn đối với các công ty cổ phần ngành điện niêm yết ở Việt Nam. Luận án đã đề xuất các giải pháp nhằm hoàn thiện cơ cấu nguồn vốn đối với các doanh nghiệp với mục địch giảm thiểu rủi ro tài chính và tối đa hoá giá trị doanh nghiệp. </w:t>
      </w:r>
      <w:bookmarkStart w:id="415" w:name="_Toc521391816"/>
      <w:bookmarkStart w:id="416" w:name="_Toc521392185"/>
      <w:bookmarkStart w:id="417" w:name="_Toc524074120"/>
      <w:bookmarkStart w:id="418" w:name="_Toc524867197"/>
      <w:bookmarkStart w:id="419" w:name="_Toc524874237"/>
      <w:bookmarkStart w:id="420" w:name="_Toc526413606"/>
      <w:bookmarkStart w:id="421" w:name="_Toc527575268"/>
      <w:bookmarkStart w:id="422" w:name="_Toc532996857"/>
      <w:bookmarkEnd w:id="407"/>
      <w:bookmarkEnd w:id="408"/>
      <w:bookmarkEnd w:id="409"/>
      <w:bookmarkEnd w:id="410"/>
      <w:bookmarkEnd w:id="411"/>
      <w:bookmarkEnd w:id="412"/>
      <w:bookmarkEnd w:id="413"/>
      <w:bookmarkEnd w:id="414"/>
    </w:p>
    <w:p w:rsidR="00D97AD1" w:rsidRPr="00092970" w:rsidRDefault="00092970" w:rsidP="00D97AD1">
      <w:pPr>
        <w:spacing w:line="336" w:lineRule="auto"/>
        <w:contextualSpacing/>
        <w:jc w:val="both"/>
        <w:rPr>
          <w:b/>
          <w:spacing w:val="6"/>
          <w:sz w:val="22"/>
          <w:lang w:val="vi-VN" w:eastAsia="ko-KR"/>
        </w:rPr>
      </w:pPr>
      <w:r w:rsidRPr="00D97AD1">
        <w:rPr>
          <w:spacing w:val="-6"/>
          <w:sz w:val="22"/>
          <w:lang w:val="it-IT" w:eastAsia="ko-KR"/>
        </w:rPr>
        <w:t xml:space="preserve">Như vậy, đề tài đã đi giải quyết được các mục tiêu đã nêu ra, trả lời câu hỏi nghiên cứu căn cứ vào hệ thống cơ sở lý luận vững chắc, phân tích thực trạng cơ cấu nguồn vốn doanh nghiệp, </w:t>
      </w:r>
      <w:r w:rsidR="00D97AD1" w:rsidRPr="00D97AD1">
        <w:rPr>
          <w:spacing w:val="-6"/>
          <w:sz w:val="22"/>
          <w:lang w:val="it-IT" w:eastAsia="ko-KR"/>
        </w:rPr>
        <w:t xml:space="preserve">phân tích thực nghiệm tác động của cơ cấu nguồn vốn đến giá trị doanh nghiệp. </w:t>
      </w:r>
      <w:bookmarkStart w:id="423" w:name="_Toc518983815"/>
      <w:bookmarkStart w:id="424" w:name="_Toc518993595"/>
    </w:p>
    <w:bookmarkEnd w:id="18"/>
    <w:bookmarkEnd w:id="19"/>
    <w:bookmarkEnd w:id="20"/>
    <w:bookmarkEnd w:id="21"/>
    <w:bookmarkEnd w:id="22"/>
    <w:bookmarkEnd w:id="130"/>
    <w:bookmarkEnd w:id="131"/>
    <w:bookmarkEnd w:id="132"/>
    <w:bookmarkEnd w:id="133"/>
    <w:bookmarkEnd w:id="134"/>
    <w:bookmarkEnd w:id="415"/>
    <w:bookmarkEnd w:id="416"/>
    <w:bookmarkEnd w:id="417"/>
    <w:bookmarkEnd w:id="418"/>
    <w:bookmarkEnd w:id="419"/>
    <w:bookmarkEnd w:id="420"/>
    <w:bookmarkEnd w:id="421"/>
    <w:bookmarkEnd w:id="422"/>
    <w:bookmarkEnd w:id="423"/>
    <w:bookmarkEnd w:id="424"/>
    <w:p w:rsidR="00B572B4" w:rsidRDefault="00EA5018" w:rsidP="004E097C">
      <w:pPr>
        <w:spacing w:line="312" w:lineRule="auto"/>
        <w:ind w:left="-90" w:right="-195" w:firstLine="447"/>
        <w:jc w:val="center"/>
        <w:rPr>
          <w:b/>
          <w:sz w:val="22"/>
        </w:rPr>
      </w:pPr>
      <w:r w:rsidRPr="00801342">
        <w:rPr>
          <w:b/>
          <w:sz w:val="22"/>
        </w:rPr>
        <w:t xml:space="preserve">DANH MỤC CÁC CÔNG TRÌNH CỦA TÁC GIẢ </w:t>
      </w:r>
    </w:p>
    <w:p w:rsidR="00EA5018" w:rsidRDefault="00EA5018" w:rsidP="004E097C">
      <w:pPr>
        <w:spacing w:line="312" w:lineRule="auto"/>
        <w:ind w:left="-90" w:right="-195" w:firstLine="447"/>
        <w:jc w:val="center"/>
        <w:rPr>
          <w:b/>
          <w:sz w:val="22"/>
        </w:rPr>
      </w:pPr>
      <w:r w:rsidRPr="00801342">
        <w:rPr>
          <w:b/>
          <w:sz w:val="22"/>
        </w:rPr>
        <w:t>ĐÃ CÔNG BỐ LIÊN QUAN ĐẾN LUẬN ÁN</w:t>
      </w:r>
    </w:p>
    <w:p w:rsidR="006733F8" w:rsidRPr="002A6CF2" w:rsidRDefault="006733F8" w:rsidP="004E097C">
      <w:pPr>
        <w:spacing w:line="312" w:lineRule="auto"/>
        <w:ind w:left="-90" w:right="-195" w:firstLine="447"/>
        <w:jc w:val="center"/>
        <w:rPr>
          <w:b/>
          <w:sz w:val="22"/>
        </w:rPr>
      </w:pPr>
    </w:p>
    <w:tbl>
      <w:tblPr>
        <w:tblW w:w="64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193"/>
        <w:gridCol w:w="2610"/>
      </w:tblGrid>
      <w:tr w:rsidR="006733F8" w:rsidRPr="008400CB" w:rsidTr="008400CB">
        <w:tc>
          <w:tcPr>
            <w:tcW w:w="605" w:type="dxa"/>
            <w:shd w:val="clear" w:color="auto" w:fill="auto"/>
          </w:tcPr>
          <w:p w:rsidR="006733F8" w:rsidRPr="008400CB" w:rsidRDefault="006733F8" w:rsidP="008400CB">
            <w:pPr>
              <w:spacing w:line="312" w:lineRule="auto"/>
              <w:ind w:right="-27"/>
              <w:jc w:val="center"/>
              <w:rPr>
                <w:rFonts w:eastAsia="SimSun"/>
                <w:b/>
                <w:sz w:val="22"/>
                <w:lang w:val="en-US"/>
              </w:rPr>
            </w:pPr>
            <w:r w:rsidRPr="008400CB">
              <w:rPr>
                <w:rFonts w:eastAsia="SimSun"/>
                <w:b/>
                <w:sz w:val="22"/>
                <w:lang w:val="en-US"/>
              </w:rPr>
              <w:t>STT</w:t>
            </w:r>
          </w:p>
        </w:tc>
        <w:tc>
          <w:tcPr>
            <w:tcW w:w="3193" w:type="dxa"/>
            <w:shd w:val="clear" w:color="auto" w:fill="auto"/>
          </w:tcPr>
          <w:p w:rsidR="006733F8" w:rsidRPr="008400CB" w:rsidRDefault="00F76473" w:rsidP="008400CB">
            <w:pPr>
              <w:spacing w:line="312" w:lineRule="auto"/>
              <w:ind w:right="-27"/>
              <w:jc w:val="center"/>
              <w:rPr>
                <w:rFonts w:eastAsia="SimSun"/>
                <w:b/>
                <w:sz w:val="22"/>
                <w:lang w:val="en-US"/>
              </w:rPr>
            </w:pPr>
            <w:r w:rsidRPr="008400CB">
              <w:rPr>
                <w:rFonts w:eastAsia="SimSun"/>
                <w:b/>
                <w:sz w:val="22"/>
                <w:lang w:val="en-US"/>
              </w:rPr>
              <w:t>Tên bài báo khoa học</w:t>
            </w:r>
          </w:p>
        </w:tc>
        <w:tc>
          <w:tcPr>
            <w:tcW w:w="2610" w:type="dxa"/>
            <w:shd w:val="clear" w:color="auto" w:fill="auto"/>
          </w:tcPr>
          <w:p w:rsidR="006733F8" w:rsidRPr="008400CB" w:rsidRDefault="00F76473" w:rsidP="008400CB">
            <w:pPr>
              <w:spacing w:line="312" w:lineRule="auto"/>
              <w:ind w:right="-27"/>
              <w:jc w:val="center"/>
              <w:rPr>
                <w:rFonts w:eastAsia="SimSun"/>
                <w:b/>
                <w:sz w:val="22"/>
                <w:lang w:val="vi-VN"/>
              </w:rPr>
            </w:pPr>
            <w:r w:rsidRPr="008400CB">
              <w:rPr>
                <w:rFonts w:eastAsia="SimSun"/>
                <w:b/>
                <w:sz w:val="22"/>
                <w:lang w:val="en-US"/>
              </w:rPr>
              <w:t>Tập</w:t>
            </w:r>
            <w:r w:rsidRPr="008400CB">
              <w:rPr>
                <w:rFonts w:eastAsia="SimSun"/>
                <w:b/>
                <w:sz w:val="22"/>
                <w:lang w:val="vi-VN"/>
              </w:rPr>
              <w:t>, Số, Trang</w:t>
            </w:r>
          </w:p>
        </w:tc>
      </w:tr>
      <w:tr w:rsidR="00F76473" w:rsidRPr="008400CB" w:rsidTr="008400CB">
        <w:tc>
          <w:tcPr>
            <w:tcW w:w="605" w:type="dxa"/>
            <w:shd w:val="clear" w:color="auto" w:fill="auto"/>
          </w:tcPr>
          <w:p w:rsidR="006733F8" w:rsidRPr="008400CB" w:rsidRDefault="00F76473" w:rsidP="008400CB">
            <w:pPr>
              <w:spacing w:line="312" w:lineRule="auto"/>
              <w:ind w:right="-195"/>
              <w:jc w:val="both"/>
              <w:rPr>
                <w:rFonts w:eastAsia="SimSun"/>
                <w:sz w:val="22"/>
                <w:lang w:val="vi-VN"/>
              </w:rPr>
            </w:pPr>
            <w:r w:rsidRPr="008400CB">
              <w:rPr>
                <w:rFonts w:eastAsia="SimSun"/>
                <w:sz w:val="22"/>
                <w:lang w:val="vi-VN"/>
              </w:rPr>
              <w:t>1</w:t>
            </w:r>
          </w:p>
        </w:tc>
        <w:tc>
          <w:tcPr>
            <w:tcW w:w="3193" w:type="dxa"/>
            <w:shd w:val="clear" w:color="auto" w:fill="auto"/>
          </w:tcPr>
          <w:p w:rsidR="006733F8" w:rsidRPr="008400CB" w:rsidRDefault="00F76473" w:rsidP="008400CB">
            <w:pPr>
              <w:spacing w:line="312" w:lineRule="auto"/>
              <w:ind w:right="85"/>
              <w:jc w:val="both"/>
              <w:rPr>
                <w:rFonts w:eastAsia="SimSun"/>
                <w:sz w:val="22"/>
                <w:lang w:val="vi-VN"/>
              </w:rPr>
            </w:pPr>
            <w:r w:rsidRPr="002A6CF2">
              <w:rPr>
                <w:rFonts w:eastAsia="SimSun"/>
                <w:sz w:val="22"/>
                <w:lang w:val="vi-VN"/>
              </w:rPr>
              <w:t>Cơ cấu nguồn vốn doanh nghiệp niêm yết</w:t>
            </w:r>
            <w:r w:rsidRPr="008400CB">
              <w:rPr>
                <w:rFonts w:eastAsia="SimSun"/>
                <w:sz w:val="22"/>
                <w:lang w:val="vi-VN"/>
              </w:rPr>
              <w:t>: Nhìn từ công ty cổ phần Nhiệt Điện Phả Lại</w:t>
            </w:r>
          </w:p>
        </w:tc>
        <w:tc>
          <w:tcPr>
            <w:tcW w:w="2610" w:type="dxa"/>
            <w:shd w:val="clear" w:color="auto" w:fill="auto"/>
          </w:tcPr>
          <w:p w:rsidR="006733F8" w:rsidRPr="008400CB" w:rsidRDefault="00F76473" w:rsidP="008400CB">
            <w:pPr>
              <w:spacing w:line="312" w:lineRule="auto"/>
              <w:ind w:right="75"/>
              <w:jc w:val="both"/>
              <w:rPr>
                <w:rFonts w:eastAsia="SimSun"/>
                <w:sz w:val="22"/>
                <w:lang w:val="vi-VN"/>
              </w:rPr>
            </w:pPr>
            <w:r w:rsidRPr="002A6CF2">
              <w:rPr>
                <w:rFonts w:eastAsia="SimSun"/>
                <w:sz w:val="22"/>
                <w:lang w:val="vi-VN"/>
              </w:rPr>
              <w:t xml:space="preserve">Trang </w:t>
            </w:r>
            <w:r w:rsidRPr="008400CB">
              <w:rPr>
                <w:rFonts w:eastAsia="SimSun"/>
                <w:sz w:val="22"/>
                <w:lang w:val="vi-VN"/>
              </w:rPr>
              <w:t xml:space="preserve">58-59, </w:t>
            </w:r>
            <w:r w:rsidRPr="002A6CF2">
              <w:rPr>
                <w:rFonts w:eastAsia="SimSun"/>
                <w:sz w:val="22"/>
                <w:lang w:val="vi-VN"/>
              </w:rPr>
              <w:t xml:space="preserve">Kỳ </w:t>
            </w:r>
            <w:r w:rsidRPr="008400CB">
              <w:rPr>
                <w:rFonts w:eastAsia="SimSun"/>
                <w:sz w:val="22"/>
                <w:lang w:val="vi-VN"/>
              </w:rPr>
              <w:t>2, Số Tháng 5/2017 (657), Tạp chí Tài chính – Bộ Tài chính</w:t>
            </w:r>
          </w:p>
        </w:tc>
      </w:tr>
      <w:tr w:rsidR="006733F8" w:rsidRPr="008400CB" w:rsidTr="008400CB">
        <w:tc>
          <w:tcPr>
            <w:tcW w:w="605" w:type="dxa"/>
            <w:shd w:val="clear" w:color="auto" w:fill="auto"/>
          </w:tcPr>
          <w:p w:rsidR="006733F8" w:rsidRPr="008400CB" w:rsidRDefault="00F76473" w:rsidP="008400CB">
            <w:pPr>
              <w:spacing w:line="312" w:lineRule="auto"/>
              <w:ind w:right="-195"/>
              <w:rPr>
                <w:rFonts w:eastAsia="SimSun"/>
                <w:sz w:val="22"/>
                <w:lang w:val="vi-VN"/>
              </w:rPr>
            </w:pPr>
            <w:r w:rsidRPr="008400CB">
              <w:rPr>
                <w:rFonts w:eastAsia="SimSun"/>
                <w:sz w:val="22"/>
                <w:lang w:val="vi-VN"/>
              </w:rPr>
              <w:t>2</w:t>
            </w:r>
          </w:p>
        </w:tc>
        <w:tc>
          <w:tcPr>
            <w:tcW w:w="3193" w:type="dxa"/>
            <w:shd w:val="clear" w:color="auto" w:fill="auto"/>
          </w:tcPr>
          <w:p w:rsidR="006733F8" w:rsidRPr="008400CB" w:rsidRDefault="00F76473" w:rsidP="008400CB">
            <w:pPr>
              <w:spacing w:line="312" w:lineRule="auto"/>
              <w:ind w:right="85"/>
              <w:jc w:val="both"/>
              <w:rPr>
                <w:rFonts w:eastAsia="SimSun"/>
                <w:sz w:val="22"/>
                <w:lang w:val="vi-VN"/>
              </w:rPr>
            </w:pPr>
            <w:r w:rsidRPr="002A6CF2">
              <w:rPr>
                <w:rFonts w:eastAsia="SimSun"/>
                <w:sz w:val="22"/>
                <w:lang w:val="vi-VN"/>
              </w:rPr>
              <w:t xml:space="preserve">Cơ cấu nguồn vốn của các doanh nghiệp ngành điện niêm yết giai đoạn </w:t>
            </w:r>
            <w:r w:rsidRPr="008400CB">
              <w:rPr>
                <w:rFonts w:eastAsia="SimSun"/>
                <w:sz w:val="22"/>
                <w:lang w:val="vi-VN"/>
              </w:rPr>
              <w:t>2010-2016.</w:t>
            </w:r>
          </w:p>
        </w:tc>
        <w:tc>
          <w:tcPr>
            <w:tcW w:w="2610" w:type="dxa"/>
            <w:shd w:val="clear" w:color="auto" w:fill="auto"/>
          </w:tcPr>
          <w:p w:rsidR="006733F8" w:rsidRPr="008400CB" w:rsidRDefault="00F76473" w:rsidP="008400CB">
            <w:pPr>
              <w:spacing w:line="312" w:lineRule="auto"/>
              <w:ind w:right="75"/>
              <w:jc w:val="both"/>
              <w:rPr>
                <w:rFonts w:eastAsia="SimSun"/>
                <w:sz w:val="22"/>
                <w:lang w:val="vi-VN"/>
              </w:rPr>
            </w:pPr>
            <w:r w:rsidRPr="002A6CF2">
              <w:rPr>
                <w:rFonts w:eastAsia="SimSun"/>
                <w:sz w:val="22"/>
                <w:lang w:val="vi-VN"/>
              </w:rPr>
              <w:t xml:space="preserve">Trang </w:t>
            </w:r>
            <w:r w:rsidRPr="008400CB">
              <w:rPr>
                <w:rFonts w:eastAsia="SimSun"/>
                <w:sz w:val="22"/>
                <w:lang w:val="vi-VN"/>
              </w:rPr>
              <w:t>64-65, Số 12 (173) – 2017, Tạp chí Nghiên cứu Tài chính – Kế toán – Học viện Tài chính</w:t>
            </w:r>
          </w:p>
        </w:tc>
      </w:tr>
      <w:tr w:rsidR="006733F8" w:rsidRPr="008400CB" w:rsidTr="008400CB">
        <w:tc>
          <w:tcPr>
            <w:tcW w:w="605" w:type="dxa"/>
            <w:shd w:val="clear" w:color="auto" w:fill="auto"/>
          </w:tcPr>
          <w:p w:rsidR="006733F8" w:rsidRPr="008400CB" w:rsidRDefault="00F76473" w:rsidP="008400CB">
            <w:pPr>
              <w:spacing w:line="312" w:lineRule="auto"/>
              <w:ind w:right="-195"/>
              <w:rPr>
                <w:rFonts w:eastAsia="SimSun"/>
                <w:sz w:val="22"/>
                <w:lang w:val="vi-VN"/>
              </w:rPr>
            </w:pPr>
            <w:r w:rsidRPr="008400CB">
              <w:rPr>
                <w:rFonts w:eastAsia="SimSun"/>
                <w:sz w:val="22"/>
                <w:lang w:val="vi-VN"/>
              </w:rPr>
              <w:t>3</w:t>
            </w:r>
          </w:p>
        </w:tc>
        <w:tc>
          <w:tcPr>
            <w:tcW w:w="3193" w:type="dxa"/>
            <w:shd w:val="clear" w:color="auto" w:fill="auto"/>
          </w:tcPr>
          <w:p w:rsidR="006733F8" w:rsidRPr="002A6CF2" w:rsidRDefault="00F76473" w:rsidP="008400CB">
            <w:pPr>
              <w:spacing w:line="312" w:lineRule="auto"/>
              <w:ind w:right="85"/>
              <w:jc w:val="both"/>
              <w:rPr>
                <w:rFonts w:eastAsia="SimSun"/>
                <w:sz w:val="22"/>
                <w:lang w:val="vi-VN"/>
              </w:rPr>
            </w:pPr>
            <w:r w:rsidRPr="002A6CF2">
              <w:rPr>
                <w:rFonts w:eastAsia="SimSun"/>
                <w:sz w:val="22"/>
                <w:lang w:val="vi-VN"/>
              </w:rPr>
              <w:t>Tác động của cơ cấu nguồn vốn đến sự cân bằng tài chính của các doanh nghiệp ngành điện niêm yết</w:t>
            </w:r>
          </w:p>
        </w:tc>
        <w:tc>
          <w:tcPr>
            <w:tcW w:w="2610" w:type="dxa"/>
            <w:shd w:val="clear" w:color="auto" w:fill="auto"/>
          </w:tcPr>
          <w:p w:rsidR="006733F8" w:rsidRPr="008400CB" w:rsidRDefault="00B572B4" w:rsidP="008400CB">
            <w:pPr>
              <w:spacing w:line="312" w:lineRule="auto"/>
              <w:ind w:right="75"/>
              <w:rPr>
                <w:rFonts w:eastAsia="SimSun"/>
                <w:sz w:val="22"/>
                <w:lang w:val="vi-VN"/>
              </w:rPr>
            </w:pPr>
            <w:r w:rsidRPr="002A6CF2">
              <w:rPr>
                <w:rFonts w:eastAsia="SimSun"/>
                <w:sz w:val="22"/>
                <w:lang w:val="vi-VN"/>
              </w:rPr>
              <w:t xml:space="preserve">Trang </w:t>
            </w:r>
            <w:r w:rsidRPr="008400CB">
              <w:rPr>
                <w:rFonts w:eastAsia="SimSun"/>
                <w:sz w:val="22"/>
                <w:lang w:val="vi-VN"/>
              </w:rPr>
              <w:t>63-65, Số 01 (186) – 2019, Tạp chí Nghiên cứu Tài chính – Kế toán – Học viện Tài chính</w:t>
            </w:r>
          </w:p>
        </w:tc>
      </w:tr>
      <w:tr w:rsidR="006733F8" w:rsidRPr="008400CB" w:rsidTr="008400CB">
        <w:tc>
          <w:tcPr>
            <w:tcW w:w="605" w:type="dxa"/>
            <w:shd w:val="clear" w:color="auto" w:fill="auto"/>
          </w:tcPr>
          <w:p w:rsidR="006733F8" w:rsidRPr="008400CB" w:rsidRDefault="00B572B4" w:rsidP="008400CB">
            <w:pPr>
              <w:spacing w:line="312" w:lineRule="auto"/>
              <w:ind w:right="-195"/>
              <w:rPr>
                <w:rFonts w:eastAsia="SimSun"/>
                <w:sz w:val="22"/>
                <w:lang w:val="vi-VN"/>
              </w:rPr>
            </w:pPr>
            <w:r w:rsidRPr="008400CB">
              <w:rPr>
                <w:rFonts w:eastAsia="SimSun"/>
                <w:sz w:val="22"/>
                <w:lang w:val="vi-VN"/>
              </w:rPr>
              <w:t>4</w:t>
            </w:r>
          </w:p>
        </w:tc>
        <w:tc>
          <w:tcPr>
            <w:tcW w:w="3193" w:type="dxa"/>
            <w:shd w:val="clear" w:color="auto" w:fill="auto"/>
          </w:tcPr>
          <w:p w:rsidR="00B572B4" w:rsidRPr="008400CB" w:rsidRDefault="00B572B4" w:rsidP="008400CB">
            <w:pPr>
              <w:contextualSpacing/>
              <w:jc w:val="both"/>
              <w:rPr>
                <w:rFonts w:eastAsia="SimSun"/>
                <w:sz w:val="22"/>
                <w:lang w:val="vi-VN"/>
              </w:rPr>
            </w:pPr>
            <w:r w:rsidRPr="008400CB">
              <w:rPr>
                <w:rFonts w:eastAsia="SimSun"/>
                <w:sz w:val="22"/>
              </w:rPr>
              <w:t>Application of cost</w:t>
            </w:r>
            <w:r w:rsidRPr="008400CB">
              <w:rPr>
                <w:rFonts w:eastAsia="SimSun"/>
                <w:sz w:val="22"/>
                <w:lang w:val="vi-VN"/>
              </w:rPr>
              <w:t>-of-capital approach for the determination of optimal capital structure in Nhon Trach 2 Petroleum Power Joint stock company</w:t>
            </w:r>
          </w:p>
          <w:p w:rsidR="006733F8" w:rsidRPr="008400CB" w:rsidRDefault="006733F8" w:rsidP="008400CB">
            <w:pPr>
              <w:spacing w:line="312" w:lineRule="auto"/>
              <w:ind w:right="-195"/>
              <w:rPr>
                <w:rFonts w:eastAsia="SimSun"/>
                <w:sz w:val="22"/>
                <w:lang w:val="en-US"/>
              </w:rPr>
            </w:pPr>
          </w:p>
        </w:tc>
        <w:tc>
          <w:tcPr>
            <w:tcW w:w="2610" w:type="dxa"/>
            <w:shd w:val="clear" w:color="auto" w:fill="auto"/>
          </w:tcPr>
          <w:p w:rsidR="00B572B4" w:rsidRPr="008400CB" w:rsidRDefault="00B572B4" w:rsidP="00B572B4">
            <w:pPr>
              <w:contextualSpacing/>
              <w:rPr>
                <w:rFonts w:eastAsia="SimSun"/>
                <w:sz w:val="22"/>
                <w:lang w:val="vi-VN"/>
              </w:rPr>
            </w:pPr>
            <w:r w:rsidRPr="008400CB">
              <w:rPr>
                <w:rFonts w:eastAsia="SimSun"/>
                <w:sz w:val="22"/>
                <w:lang w:val="en-US"/>
              </w:rPr>
              <w:t xml:space="preserve">Trang </w:t>
            </w:r>
            <w:r w:rsidRPr="008400CB">
              <w:rPr>
                <w:rFonts w:eastAsia="SimSun"/>
                <w:sz w:val="22"/>
                <w:lang w:val="vi-VN"/>
              </w:rPr>
              <w:t>98, Kỷ yếu Hội thảo Quốc tế năm 2018: “</w:t>
            </w:r>
            <w:r w:rsidRPr="008400CB">
              <w:rPr>
                <w:rFonts w:eastAsia="SimSun"/>
                <w:sz w:val="22"/>
              </w:rPr>
              <w:t>Proceedings of the sustainable economic development and business management in the context of globalisation</w:t>
            </w:r>
            <w:r w:rsidRPr="008400CB">
              <w:rPr>
                <w:rFonts w:eastAsia="SimSun"/>
                <w:sz w:val="22"/>
                <w:lang w:val="vi-VN"/>
              </w:rPr>
              <w:t>”</w:t>
            </w:r>
          </w:p>
          <w:p w:rsidR="006733F8" w:rsidRPr="008400CB" w:rsidRDefault="006733F8" w:rsidP="008400CB">
            <w:pPr>
              <w:spacing w:line="312" w:lineRule="auto"/>
              <w:ind w:right="-195"/>
              <w:rPr>
                <w:rFonts w:eastAsia="SimSun"/>
                <w:sz w:val="22"/>
                <w:lang w:val="vi-VN"/>
              </w:rPr>
            </w:pPr>
          </w:p>
        </w:tc>
      </w:tr>
    </w:tbl>
    <w:p w:rsidR="006733F8" w:rsidRPr="00801342" w:rsidRDefault="006733F8" w:rsidP="004E097C">
      <w:pPr>
        <w:spacing w:line="312" w:lineRule="auto"/>
        <w:ind w:left="-90" w:right="-195" w:firstLine="447"/>
        <w:jc w:val="center"/>
        <w:rPr>
          <w:b/>
          <w:sz w:val="22"/>
          <w:lang w:val="en-US"/>
        </w:rPr>
      </w:pPr>
    </w:p>
    <w:p w:rsidR="00F93B7E" w:rsidRPr="00801342" w:rsidRDefault="00F93B7E" w:rsidP="004E097C">
      <w:pPr>
        <w:spacing w:line="312" w:lineRule="auto"/>
        <w:ind w:left="-90" w:right="-195" w:firstLine="447"/>
        <w:jc w:val="both"/>
        <w:rPr>
          <w:b/>
          <w:sz w:val="22"/>
          <w:lang w:val="en-US"/>
        </w:rPr>
      </w:pPr>
    </w:p>
    <w:p w:rsidR="004E5753" w:rsidRDefault="004E5753" w:rsidP="00B572B4">
      <w:pPr>
        <w:spacing w:line="312" w:lineRule="auto"/>
        <w:ind w:right="-195"/>
        <w:jc w:val="both"/>
        <w:rPr>
          <w:rFonts w:eastAsia="Times New Roman"/>
          <w:sz w:val="22"/>
          <w:lang w:val="nl-NL" w:eastAsia="en-GB"/>
        </w:rPr>
      </w:pPr>
    </w:p>
    <w:p w:rsidR="00C93F7E" w:rsidRPr="00801342" w:rsidRDefault="00C93F7E" w:rsidP="004E097C">
      <w:pPr>
        <w:spacing w:line="312" w:lineRule="auto"/>
        <w:ind w:left="-90" w:right="-195" w:firstLine="447"/>
        <w:jc w:val="both"/>
        <w:rPr>
          <w:sz w:val="22"/>
          <w:lang w:val="nl-NL"/>
        </w:rPr>
      </w:pPr>
    </w:p>
    <w:sectPr w:rsidR="00C93F7E" w:rsidRPr="00801342" w:rsidSect="00A46178">
      <w:pgSz w:w="8420" w:h="11907" w:orient="landscape" w:code="9"/>
      <w:pgMar w:top="1418" w:right="1029" w:bottom="1418" w:left="1134" w:header="720" w:footer="720" w:gutter="22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7E8" w:rsidRDefault="00A507E8" w:rsidP="0053551B">
      <w:pPr>
        <w:spacing w:line="240" w:lineRule="auto"/>
      </w:pPr>
      <w:r>
        <w:separator/>
      </w:r>
    </w:p>
  </w:endnote>
  <w:endnote w:type="continuationSeparator" w:id="0">
    <w:p w:rsidR="00A507E8" w:rsidRDefault="00A507E8" w:rsidP="00535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dTime">
    <w:altName w:val="Arial"/>
    <w:panose1 w:val="020B0604020202020204"/>
    <w:charset w:val="00"/>
    <w:family w:val="swiss"/>
    <w:pitch w:val="variable"/>
    <w:sig w:usb0="00000003" w:usb1="00000000" w:usb2="00000000" w:usb3="00000000" w:csb0="00000001" w:csb1="00000000"/>
  </w:font>
  <w:font w:name="Segoe UI">
    <w:panose1 w:val="020B0604020202020204"/>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Bold">
    <w:altName w:val="MS Gothic"/>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7E8" w:rsidRDefault="00A507E8" w:rsidP="0053551B">
      <w:pPr>
        <w:spacing w:line="240" w:lineRule="auto"/>
      </w:pPr>
      <w:r>
        <w:separator/>
      </w:r>
    </w:p>
  </w:footnote>
  <w:footnote w:type="continuationSeparator" w:id="0">
    <w:p w:rsidR="00A507E8" w:rsidRDefault="00A507E8" w:rsidP="00535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70" w:rsidRDefault="00092970" w:rsidP="007D4A73">
    <w:pPr>
      <w:pStyle w:val="Header"/>
      <w:tabs>
        <w:tab w:val="left" w:pos="2415"/>
        <w:tab w:val="center" w:pos="2962"/>
      </w:tabs>
    </w:pPr>
    <w:r>
      <w:tab/>
    </w:r>
    <w:r>
      <w:tab/>
    </w:r>
  </w:p>
  <w:p w:rsidR="00092970" w:rsidRDefault="00092970" w:rsidP="003C59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70" w:rsidRPr="00034F62" w:rsidRDefault="00092970" w:rsidP="007D4A73">
    <w:pPr>
      <w:pStyle w:val="Header"/>
      <w:tabs>
        <w:tab w:val="left" w:pos="2415"/>
        <w:tab w:val="center" w:pos="2962"/>
      </w:tabs>
      <w:rPr>
        <w:sz w:val="22"/>
      </w:rPr>
    </w:pPr>
    <w:r>
      <w:tab/>
    </w:r>
    <w:r>
      <w:tab/>
    </w:r>
    <w:r w:rsidRPr="00034F62">
      <w:rPr>
        <w:sz w:val="22"/>
      </w:rPr>
      <w:fldChar w:fldCharType="begin"/>
    </w:r>
    <w:r w:rsidRPr="00034F62">
      <w:rPr>
        <w:sz w:val="22"/>
      </w:rPr>
      <w:instrText xml:space="preserve"> PAGE   \* MERGEFORMAT </w:instrText>
    </w:r>
    <w:r w:rsidRPr="00034F62">
      <w:rPr>
        <w:sz w:val="22"/>
      </w:rPr>
      <w:fldChar w:fldCharType="separate"/>
    </w:r>
    <w:r w:rsidR="00D97AD1">
      <w:rPr>
        <w:noProof/>
        <w:sz w:val="22"/>
      </w:rPr>
      <w:t>25</w:t>
    </w:r>
    <w:r w:rsidRPr="00034F62">
      <w:rPr>
        <w:noProof/>
        <w:sz w:val="22"/>
      </w:rPr>
      <w:fldChar w:fldCharType="end"/>
    </w:r>
  </w:p>
  <w:p w:rsidR="00092970" w:rsidRDefault="00092970" w:rsidP="003C59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3DE6"/>
    <w:multiLevelType w:val="hybridMultilevel"/>
    <w:tmpl w:val="AF5A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B5F1B"/>
    <w:multiLevelType w:val="hybridMultilevel"/>
    <w:tmpl w:val="C91AA3AC"/>
    <w:lvl w:ilvl="0" w:tplc="50D8F966">
      <w:numFmt w:val="bullet"/>
      <w:lvlText w:val="-"/>
      <w:lvlJc w:val="left"/>
      <w:pPr>
        <w:ind w:left="1429" w:hanging="360"/>
      </w:pPr>
      <w:rPr>
        <w:rFonts w:ascii="Times New Roman" w:eastAsia="Times New Roman" w:hAnsi="Times New Roman" w:cs="Times New Roman" w:hint="default"/>
        <w:color w:val="auto"/>
        <w:w w:val="99"/>
        <w:sz w:val="26"/>
        <w:szCs w:val="2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6436BDC"/>
    <w:multiLevelType w:val="hybridMultilevel"/>
    <w:tmpl w:val="4F106D40"/>
    <w:lvl w:ilvl="0" w:tplc="EAC6327C">
      <w:start w:val="2"/>
      <w:numFmt w:val="bullet"/>
      <w:lvlText w:val="-"/>
      <w:lvlJc w:val="left"/>
      <w:pPr>
        <w:ind w:left="4897"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DD30044"/>
    <w:multiLevelType w:val="hybridMultilevel"/>
    <w:tmpl w:val="6B88A0AC"/>
    <w:lvl w:ilvl="0" w:tplc="04090001">
      <w:start w:val="1"/>
      <w:numFmt w:val="bullet"/>
      <w:lvlText w:val=""/>
      <w:lvlJc w:val="left"/>
      <w:pPr>
        <w:tabs>
          <w:tab w:val="num" w:pos="2912"/>
        </w:tabs>
        <w:ind w:left="2912" w:hanging="360"/>
      </w:pPr>
      <w:rPr>
        <w:rFonts w:ascii="Symbol" w:hAnsi="Symbol" w:hint="default"/>
      </w:rPr>
    </w:lvl>
    <w:lvl w:ilvl="1" w:tplc="04090003" w:tentative="1">
      <w:start w:val="1"/>
      <w:numFmt w:val="bullet"/>
      <w:lvlText w:val="o"/>
      <w:lvlJc w:val="left"/>
      <w:pPr>
        <w:tabs>
          <w:tab w:val="num" w:pos="3632"/>
        </w:tabs>
        <w:ind w:left="3632" w:hanging="360"/>
      </w:pPr>
      <w:rPr>
        <w:rFonts w:ascii="Courier New" w:hAnsi="Courier New" w:cs="Courier New" w:hint="default"/>
      </w:rPr>
    </w:lvl>
    <w:lvl w:ilvl="2" w:tplc="04090005" w:tentative="1">
      <w:start w:val="1"/>
      <w:numFmt w:val="bullet"/>
      <w:lvlText w:val=""/>
      <w:lvlJc w:val="left"/>
      <w:pPr>
        <w:tabs>
          <w:tab w:val="num" w:pos="4352"/>
        </w:tabs>
        <w:ind w:left="4352" w:hanging="360"/>
      </w:pPr>
      <w:rPr>
        <w:rFonts w:ascii="Wingdings" w:hAnsi="Wingdings" w:hint="default"/>
      </w:rPr>
    </w:lvl>
    <w:lvl w:ilvl="3" w:tplc="04090001" w:tentative="1">
      <w:start w:val="1"/>
      <w:numFmt w:val="bullet"/>
      <w:lvlText w:val=""/>
      <w:lvlJc w:val="left"/>
      <w:pPr>
        <w:tabs>
          <w:tab w:val="num" w:pos="5072"/>
        </w:tabs>
        <w:ind w:left="5072" w:hanging="360"/>
      </w:pPr>
      <w:rPr>
        <w:rFonts w:ascii="Symbol" w:hAnsi="Symbol" w:hint="default"/>
      </w:rPr>
    </w:lvl>
    <w:lvl w:ilvl="4" w:tplc="04090003" w:tentative="1">
      <w:start w:val="1"/>
      <w:numFmt w:val="bullet"/>
      <w:lvlText w:val="o"/>
      <w:lvlJc w:val="left"/>
      <w:pPr>
        <w:tabs>
          <w:tab w:val="num" w:pos="5792"/>
        </w:tabs>
        <w:ind w:left="5792" w:hanging="360"/>
      </w:pPr>
      <w:rPr>
        <w:rFonts w:ascii="Courier New" w:hAnsi="Courier New" w:cs="Courier New" w:hint="default"/>
      </w:rPr>
    </w:lvl>
    <w:lvl w:ilvl="5" w:tplc="04090005" w:tentative="1">
      <w:start w:val="1"/>
      <w:numFmt w:val="bullet"/>
      <w:lvlText w:val=""/>
      <w:lvlJc w:val="left"/>
      <w:pPr>
        <w:tabs>
          <w:tab w:val="num" w:pos="6512"/>
        </w:tabs>
        <w:ind w:left="6512" w:hanging="360"/>
      </w:pPr>
      <w:rPr>
        <w:rFonts w:ascii="Wingdings" w:hAnsi="Wingdings" w:hint="default"/>
      </w:rPr>
    </w:lvl>
    <w:lvl w:ilvl="6" w:tplc="04090001" w:tentative="1">
      <w:start w:val="1"/>
      <w:numFmt w:val="bullet"/>
      <w:lvlText w:val=""/>
      <w:lvlJc w:val="left"/>
      <w:pPr>
        <w:tabs>
          <w:tab w:val="num" w:pos="7232"/>
        </w:tabs>
        <w:ind w:left="7232" w:hanging="360"/>
      </w:pPr>
      <w:rPr>
        <w:rFonts w:ascii="Symbol" w:hAnsi="Symbol" w:hint="default"/>
      </w:rPr>
    </w:lvl>
    <w:lvl w:ilvl="7" w:tplc="04090003" w:tentative="1">
      <w:start w:val="1"/>
      <w:numFmt w:val="bullet"/>
      <w:lvlText w:val="o"/>
      <w:lvlJc w:val="left"/>
      <w:pPr>
        <w:tabs>
          <w:tab w:val="num" w:pos="7952"/>
        </w:tabs>
        <w:ind w:left="7952" w:hanging="360"/>
      </w:pPr>
      <w:rPr>
        <w:rFonts w:ascii="Courier New" w:hAnsi="Courier New" w:cs="Courier New" w:hint="default"/>
      </w:rPr>
    </w:lvl>
    <w:lvl w:ilvl="8" w:tplc="04090005" w:tentative="1">
      <w:start w:val="1"/>
      <w:numFmt w:val="bullet"/>
      <w:lvlText w:val=""/>
      <w:lvlJc w:val="left"/>
      <w:pPr>
        <w:tabs>
          <w:tab w:val="num" w:pos="8672"/>
        </w:tabs>
        <w:ind w:left="8672" w:hanging="360"/>
      </w:pPr>
      <w:rPr>
        <w:rFonts w:ascii="Wingdings" w:hAnsi="Wingdings" w:hint="default"/>
      </w:rPr>
    </w:lvl>
  </w:abstractNum>
  <w:abstractNum w:abstractNumId="6" w15:restartNumberingAfterBreak="0">
    <w:nsid w:val="0E1F7949"/>
    <w:multiLevelType w:val="hybridMultilevel"/>
    <w:tmpl w:val="714C107C"/>
    <w:lvl w:ilvl="0" w:tplc="A26ED4D0">
      <w:numFmt w:val="bullet"/>
      <w:lvlText w:val="-"/>
      <w:lvlJc w:val="left"/>
      <w:pPr>
        <w:ind w:left="604" w:hanging="200"/>
      </w:pPr>
      <w:rPr>
        <w:rFonts w:ascii="Times New Roman" w:eastAsia="Times New Roman" w:hAnsi="Times New Roman" w:cs="Times New Roman" w:hint="default"/>
        <w:w w:val="99"/>
        <w:sz w:val="26"/>
        <w:szCs w:val="26"/>
      </w:rPr>
    </w:lvl>
    <w:lvl w:ilvl="1" w:tplc="E9E23952">
      <w:numFmt w:val="bullet"/>
      <w:lvlText w:val="•"/>
      <w:lvlJc w:val="left"/>
      <w:pPr>
        <w:ind w:left="1592" w:hanging="200"/>
      </w:pPr>
      <w:rPr>
        <w:rFonts w:hint="default"/>
      </w:rPr>
    </w:lvl>
    <w:lvl w:ilvl="2" w:tplc="8A1E3E76">
      <w:numFmt w:val="bullet"/>
      <w:lvlText w:val="•"/>
      <w:lvlJc w:val="left"/>
      <w:pPr>
        <w:ind w:left="2584" w:hanging="200"/>
      </w:pPr>
      <w:rPr>
        <w:rFonts w:hint="default"/>
      </w:rPr>
    </w:lvl>
    <w:lvl w:ilvl="3" w:tplc="C360EE04">
      <w:numFmt w:val="bullet"/>
      <w:lvlText w:val="•"/>
      <w:lvlJc w:val="left"/>
      <w:pPr>
        <w:ind w:left="3576" w:hanging="200"/>
      </w:pPr>
      <w:rPr>
        <w:rFonts w:hint="default"/>
      </w:rPr>
    </w:lvl>
    <w:lvl w:ilvl="4" w:tplc="D86C2656">
      <w:numFmt w:val="bullet"/>
      <w:lvlText w:val="•"/>
      <w:lvlJc w:val="left"/>
      <w:pPr>
        <w:ind w:left="4568" w:hanging="200"/>
      </w:pPr>
      <w:rPr>
        <w:rFonts w:hint="default"/>
      </w:rPr>
    </w:lvl>
    <w:lvl w:ilvl="5" w:tplc="F95E21B6">
      <w:numFmt w:val="bullet"/>
      <w:lvlText w:val="•"/>
      <w:lvlJc w:val="left"/>
      <w:pPr>
        <w:ind w:left="5560" w:hanging="200"/>
      </w:pPr>
      <w:rPr>
        <w:rFonts w:hint="default"/>
      </w:rPr>
    </w:lvl>
    <w:lvl w:ilvl="6" w:tplc="B84001DA">
      <w:numFmt w:val="bullet"/>
      <w:lvlText w:val="•"/>
      <w:lvlJc w:val="left"/>
      <w:pPr>
        <w:ind w:left="6552" w:hanging="200"/>
      </w:pPr>
      <w:rPr>
        <w:rFonts w:hint="default"/>
      </w:rPr>
    </w:lvl>
    <w:lvl w:ilvl="7" w:tplc="4DC62FD0">
      <w:numFmt w:val="bullet"/>
      <w:lvlText w:val="•"/>
      <w:lvlJc w:val="left"/>
      <w:pPr>
        <w:ind w:left="7544" w:hanging="200"/>
      </w:pPr>
      <w:rPr>
        <w:rFonts w:hint="default"/>
      </w:rPr>
    </w:lvl>
    <w:lvl w:ilvl="8" w:tplc="88860602">
      <w:numFmt w:val="bullet"/>
      <w:lvlText w:val="•"/>
      <w:lvlJc w:val="left"/>
      <w:pPr>
        <w:ind w:left="8536" w:hanging="200"/>
      </w:pPr>
      <w:rPr>
        <w:rFonts w:hint="default"/>
      </w:rPr>
    </w:lvl>
  </w:abstractNum>
  <w:abstractNum w:abstractNumId="7" w15:restartNumberingAfterBreak="0">
    <w:nsid w:val="0F5D02D1"/>
    <w:multiLevelType w:val="hybridMultilevel"/>
    <w:tmpl w:val="6A522932"/>
    <w:lvl w:ilvl="0" w:tplc="042A000F">
      <w:start w:val="1"/>
      <w:numFmt w:val="decimal"/>
      <w:lvlText w:val="%1."/>
      <w:lvlJc w:val="left"/>
      <w:pPr>
        <w:ind w:left="360" w:hanging="360"/>
      </w:pPr>
      <w:rPr>
        <w:rFonts w:cs="Times New Roman" w:hint="default"/>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8" w15:restartNumberingAfterBreak="0">
    <w:nsid w:val="1D16028B"/>
    <w:multiLevelType w:val="hybridMultilevel"/>
    <w:tmpl w:val="91306CEC"/>
    <w:lvl w:ilvl="0" w:tplc="A366FFD6">
      <w:start w:val="1"/>
      <w:numFmt w:val="decimal"/>
      <w:lvlText w:val="(%1)"/>
      <w:lvlJc w:val="left"/>
      <w:pPr>
        <w:tabs>
          <w:tab w:val="num" w:pos="720"/>
        </w:tabs>
        <w:ind w:left="720" w:hanging="720"/>
      </w:pPr>
      <w:rPr>
        <w:rFonts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91E51"/>
    <w:multiLevelType w:val="hybridMultilevel"/>
    <w:tmpl w:val="E7C61432"/>
    <w:lvl w:ilvl="0" w:tplc="636209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938F5"/>
    <w:multiLevelType w:val="hybridMultilevel"/>
    <w:tmpl w:val="A5CCF0D2"/>
    <w:lvl w:ilvl="0" w:tplc="97ECDF9A">
      <w:start w:val="1"/>
      <w:numFmt w:val="bullet"/>
      <w:lvlText w:val=""/>
      <w:lvlJc w:val="left"/>
      <w:pPr>
        <w:ind w:left="1069" w:hanging="360"/>
      </w:pPr>
      <w:rPr>
        <w:rFonts w:ascii="Symbol" w:eastAsia="Times New Roman" w:hAnsi="Symbol"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4A450F4"/>
    <w:multiLevelType w:val="hybridMultilevel"/>
    <w:tmpl w:val="9D900B94"/>
    <w:lvl w:ilvl="0" w:tplc="3E000260">
      <w:start w:val="1"/>
      <w:numFmt w:val="bullet"/>
      <w:lvlText w:val=""/>
      <w:lvlJc w:val="left"/>
      <w:pPr>
        <w:ind w:left="1040" w:hanging="360"/>
      </w:pPr>
      <w:rPr>
        <w:rFonts w:ascii="Symbol" w:eastAsia="Times New Roman" w:hAnsi="Symbol"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15:restartNumberingAfterBreak="0">
    <w:nsid w:val="26B0609C"/>
    <w:multiLevelType w:val="hybridMultilevel"/>
    <w:tmpl w:val="39AC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449C"/>
    <w:multiLevelType w:val="hybridMultilevel"/>
    <w:tmpl w:val="8FF2C758"/>
    <w:lvl w:ilvl="0" w:tplc="0F323D54">
      <w:numFmt w:val="bullet"/>
      <w:lvlText w:val="-"/>
      <w:lvlJc w:val="left"/>
      <w:pPr>
        <w:ind w:left="324" w:hanging="180"/>
      </w:pPr>
      <w:rPr>
        <w:rFonts w:ascii="Times New Roman" w:eastAsia="Times New Roman" w:hAnsi="Times New Roman" w:cs="Times New Roman" w:hint="default"/>
        <w:w w:val="100"/>
        <w:sz w:val="22"/>
        <w:szCs w:val="22"/>
      </w:rPr>
    </w:lvl>
    <w:lvl w:ilvl="1" w:tplc="2B50076A">
      <w:numFmt w:val="bullet"/>
      <w:lvlText w:val="•"/>
      <w:lvlJc w:val="left"/>
      <w:pPr>
        <w:ind w:left="522" w:hanging="180"/>
      </w:pPr>
      <w:rPr>
        <w:rFonts w:hint="default"/>
      </w:rPr>
    </w:lvl>
    <w:lvl w:ilvl="2" w:tplc="DEFE440C">
      <w:numFmt w:val="bullet"/>
      <w:lvlText w:val="•"/>
      <w:lvlJc w:val="left"/>
      <w:pPr>
        <w:ind w:left="724" w:hanging="180"/>
      </w:pPr>
      <w:rPr>
        <w:rFonts w:hint="default"/>
      </w:rPr>
    </w:lvl>
    <w:lvl w:ilvl="3" w:tplc="1474F956">
      <w:numFmt w:val="bullet"/>
      <w:lvlText w:val="•"/>
      <w:lvlJc w:val="left"/>
      <w:pPr>
        <w:ind w:left="927" w:hanging="180"/>
      </w:pPr>
      <w:rPr>
        <w:rFonts w:hint="default"/>
      </w:rPr>
    </w:lvl>
    <w:lvl w:ilvl="4" w:tplc="DBB8C2A0">
      <w:numFmt w:val="bullet"/>
      <w:lvlText w:val="•"/>
      <w:lvlJc w:val="left"/>
      <w:pPr>
        <w:ind w:left="1129" w:hanging="180"/>
      </w:pPr>
      <w:rPr>
        <w:rFonts w:hint="default"/>
      </w:rPr>
    </w:lvl>
    <w:lvl w:ilvl="5" w:tplc="06B83594">
      <w:numFmt w:val="bullet"/>
      <w:lvlText w:val="•"/>
      <w:lvlJc w:val="left"/>
      <w:pPr>
        <w:ind w:left="1332" w:hanging="180"/>
      </w:pPr>
      <w:rPr>
        <w:rFonts w:hint="default"/>
      </w:rPr>
    </w:lvl>
    <w:lvl w:ilvl="6" w:tplc="C330B1B4">
      <w:numFmt w:val="bullet"/>
      <w:lvlText w:val="•"/>
      <w:lvlJc w:val="left"/>
      <w:pPr>
        <w:ind w:left="1534" w:hanging="180"/>
      </w:pPr>
      <w:rPr>
        <w:rFonts w:hint="default"/>
      </w:rPr>
    </w:lvl>
    <w:lvl w:ilvl="7" w:tplc="EA848F30">
      <w:numFmt w:val="bullet"/>
      <w:lvlText w:val="•"/>
      <w:lvlJc w:val="left"/>
      <w:pPr>
        <w:ind w:left="1737" w:hanging="180"/>
      </w:pPr>
      <w:rPr>
        <w:rFonts w:hint="default"/>
      </w:rPr>
    </w:lvl>
    <w:lvl w:ilvl="8" w:tplc="A37C6C86">
      <w:numFmt w:val="bullet"/>
      <w:lvlText w:val="•"/>
      <w:lvlJc w:val="left"/>
      <w:pPr>
        <w:ind w:left="1939" w:hanging="180"/>
      </w:pPr>
      <w:rPr>
        <w:rFonts w:hint="default"/>
      </w:rPr>
    </w:lvl>
  </w:abstractNum>
  <w:abstractNum w:abstractNumId="14" w15:restartNumberingAfterBreak="0">
    <w:nsid w:val="2E3B4832"/>
    <w:multiLevelType w:val="hybridMultilevel"/>
    <w:tmpl w:val="47E6D77C"/>
    <w:lvl w:ilvl="0" w:tplc="45986C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F493704"/>
    <w:multiLevelType w:val="hybridMultilevel"/>
    <w:tmpl w:val="B950CC18"/>
    <w:lvl w:ilvl="0" w:tplc="A366FFD6">
      <w:start w:val="1"/>
      <w:numFmt w:val="decimal"/>
      <w:lvlText w:val="(%1)"/>
      <w:lvlJc w:val="left"/>
      <w:pPr>
        <w:tabs>
          <w:tab w:val="num" w:pos="720"/>
        </w:tabs>
        <w:ind w:left="720" w:hanging="72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F369C"/>
    <w:multiLevelType w:val="hybridMultilevel"/>
    <w:tmpl w:val="AA0C19EA"/>
    <w:lvl w:ilvl="0" w:tplc="7BBAFCD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B4D85"/>
    <w:multiLevelType w:val="hybridMultilevel"/>
    <w:tmpl w:val="434C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97050"/>
    <w:multiLevelType w:val="hybridMultilevel"/>
    <w:tmpl w:val="B1A48490"/>
    <w:lvl w:ilvl="0" w:tplc="1B24977A">
      <w:start w:val="2"/>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3DB45FD3"/>
    <w:multiLevelType w:val="multilevel"/>
    <w:tmpl w:val="D37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D0C03"/>
    <w:multiLevelType w:val="hybridMultilevel"/>
    <w:tmpl w:val="FA46104C"/>
    <w:lvl w:ilvl="0" w:tplc="6F0818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D1FC0"/>
    <w:multiLevelType w:val="hybridMultilevel"/>
    <w:tmpl w:val="85D23270"/>
    <w:lvl w:ilvl="0" w:tplc="8012BEA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01473EF"/>
    <w:multiLevelType w:val="hybridMultilevel"/>
    <w:tmpl w:val="CE2864EA"/>
    <w:lvl w:ilvl="0" w:tplc="4C26A614">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53B2198"/>
    <w:multiLevelType w:val="multilevel"/>
    <w:tmpl w:val="E03CF6E2"/>
    <w:lvl w:ilvl="0">
      <w:start w:val="3"/>
      <w:numFmt w:val="decimal"/>
      <w:lvlText w:val="%1"/>
      <w:lvlJc w:val="left"/>
      <w:pPr>
        <w:ind w:left="1324" w:hanging="720"/>
      </w:pPr>
      <w:rPr>
        <w:rFonts w:hint="default"/>
      </w:rPr>
    </w:lvl>
    <w:lvl w:ilvl="1">
      <w:start w:val="1"/>
      <w:numFmt w:val="decimal"/>
      <w:lvlText w:val="%1.%2"/>
      <w:lvlJc w:val="left"/>
      <w:pPr>
        <w:ind w:left="1324" w:hanging="720"/>
      </w:pPr>
      <w:rPr>
        <w:rFonts w:hint="default"/>
      </w:rPr>
    </w:lvl>
    <w:lvl w:ilvl="2">
      <w:start w:val="2"/>
      <w:numFmt w:val="decimal"/>
      <w:lvlText w:val="%1.%2.%3."/>
      <w:lvlJc w:val="left"/>
      <w:pPr>
        <w:ind w:left="1324" w:hanging="720"/>
      </w:pPr>
      <w:rPr>
        <w:rFonts w:ascii="Times New Roman" w:eastAsia="Times New Roman" w:hAnsi="Times New Roman" w:cs="Times New Roman" w:hint="default"/>
        <w:b/>
        <w:bCs/>
        <w:w w:val="99"/>
        <w:sz w:val="26"/>
        <w:szCs w:val="26"/>
      </w:rPr>
    </w:lvl>
    <w:lvl w:ilvl="3">
      <w:numFmt w:val="bullet"/>
      <w:lvlText w:val="-"/>
      <w:lvlJc w:val="left"/>
      <w:pPr>
        <w:ind w:left="1504" w:hanging="200"/>
      </w:pPr>
      <w:rPr>
        <w:rFonts w:ascii="Times New Roman" w:eastAsia="Times New Roman" w:hAnsi="Times New Roman" w:cs="Times New Roman" w:hint="default"/>
        <w:w w:val="99"/>
        <w:sz w:val="26"/>
        <w:szCs w:val="26"/>
      </w:rPr>
    </w:lvl>
    <w:lvl w:ilvl="4">
      <w:numFmt w:val="bullet"/>
      <w:lvlText w:val="•"/>
      <w:lvlJc w:val="left"/>
      <w:pPr>
        <w:ind w:left="4506" w:hanging="200"/>
      </w:pPr>
      <w:rPr>
        <w:rFonts w:hint="default"/>
      </w:rPr>
    </w:lvl>
    <w:lvl w:ilvl="5">
      <w:numFmt w:val="bullet"/>
      <w:lvlText w:val="•"/>
      <w:lvlJc w:val="left"/>
      <w:pPr>
        <w:ind w:left="5508" w:hanging="200"/>
      </w:pPr>
      <w:rPr>
        <w:rFonts w:hint="default"/>
      </w:rPr>
    </w:lvl>
    <w:lvl w:ilvl="6">
      <w:numFmt w:val="bullet"/>
      <w:lvlText w:val="•"/>
      <w:lvlJc w:val="left"/>
      <w:pPr>
        <w:ind w:left="6511" w:hanging="200"/>
      </w:pPr>
      <w:rPr>
        <w:rFonts w:hint="default"/>
      </w:rPr>
    </w:lvl>
    <w:lvl w:ilvl="7">
      <w:numFmt w:val="bullet"/>
      <w:lvlText w:val="•"/>
      <w:lvlJc w:val="left"/>
      <w:pPr>
        <w:ind w:left="7513" w:hanging="200"/>
      </w:pPr>
      <w:rPr>
        <w:rFonts w:hint="default"/>
      </w:rPr>
    </w:lvl>
    <w:lvl w:ilvl="8">
      <w:numFmt w:val="bullet"/>
      <w:lvlText w:val="•"/>
      <w:lvlJc w:val="left"/>
      <w:pPr>
        <w:ind w:left="8515" w:hanging="200"/>
      </w:pPr>
      <w:rPr>
        <w:rFonts w:hint="default"/>
      </w:rPr>
    </w:lvl>
  </w:abstractNum>
  <w:abstractNum w:abstractNumId="24" w15:restartNumberingAfterBreak="0">
    <w:nsid w:val="4A1667C2"/>
    <w:multiLevelType w:val="multilevel"/>
    <w:tmpl w:val="367CC1DE"/>
    <w:lvl w:ilvl="0">
      <w:start w:val="1"/>
      <w:numFmt w:val="decimal"/>
      <w:lvlText w:val="%1."/>
      <w:lvlJc w:val="left"/>
      <w:pPr>
        <w:ind w:left="500" w:hanging="500"/>
      </w:pPr>
      <w:rPr>
        <w:rFonts w:hint="default"/>
      </w:rPr>
    </w:lvl>
    <w:lvl w:ilvl="1">
      <w:start w:val="1"/>
      <w:numFmt w:val="decimal"/>
      <w:pStyle w:val="2"/>
      <w:lvlText w:val="%1.%2."/>
      <w:lvlJc w:val="left"/>
      <w:pPr>
        <w:ind w:left="720" w:hanging="72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EA1F2C"/>
    <w:multiLevelType w:val="hybridMultilevel"/>
    <w:tmpl w:val="45624B1A"/>
    <w:lvl w:ilvl="0" w:tplc="94E81480">
      <w:start w:val="1"/>
      <w:numFmt w:val="bullet"/>
      <w:lvlText w:val=""/>
      <w:lvlJc w:val="left"/>
      <w:pPr>
        <w:tabs>
          <w:tab w:val="num" w:pos="720"/>
        </w:tabs>
        <w:ind w:left="720" w:hanging="360"/>
      </w:pPr>
      <w:rPr>
        <w:rFonts w:ascii="Wingdings" w:hAnsi="Wingdings" w:hint="default"/>
      </w:rPr>
    </w:lvl>
    <w:lvl w:ilvl="1" w:tplc="EB00DFB8" w:tentative="1">
      <w:start w:val="1"/>
      <w:numFmt w:val="bullet"/>
      <w:lvlText w:val=""/>
      <w:lvlJc w:val="left"/>
      <w:pPr>
        <w:tabs>
          <w:tab w:val="num" w:pos="1440"/>
        </w:tabs>
        <w:ind w:left="1440" w:hanging="360"/>
      </w:pPr>
      <w:rPr>
        <w:rFonts w:ascii="Wingdings" w:hAnsi="Wingdings" w:hint="default"/>
      </w:rPr>
    </w:lvl>
    <w:lvl w:ilvl="2" w:tplc="57F499EA" w:tentative="1">
      <w:start w:val="1"/>
      <w:numFmt w:val="bullet"/>
      <w:lvlText w:val=""/>
      <w:lvlJc w:val="left"/>
      <w:pPr>
        <w:tabs>
          <w:tab w:val="num" w:pos="2160"/>
        </w:tabs>
        <w:ind w:left="2160" w:hanging="360"/>
      </w:pPr>
      <w:rPr>
        <w:rFonts w:ascii="Wingdings" w:hAnsi="Wingdings" w:hint="default"/>
      </w:rPr>
    </w:lvl>
    <w:lvl w:ilvl="3" w:tplc="520C3074" w:tentative="1">
      <w:start w:val="1"/>
      <w:numFmt w:val="bullet"/>
      <w:lvlText w:val=""/>
      <w:lvlJc w:val="left"/>
      <w:pPr>
        <w:tabs>
          <w:tab w:val="num" w:pos="2880"/>
        </w:tabs>
        <w:ind w:left="2880" w:hanging="360"/>
      </w:pPr>
      <w:rPr>
        <w:rFonts w:ascii="Wingdings" w:hAnsi="Wingdings" w:hint="default"/>
      </w:rPr>
    </w:lvl>
    <w:lvl w:ilvl="4" w:tplc="374824BA" w:tentative="1">
      <w:start w:val="1"/>
      <w:numFmt w:val="bullet"/>
      <w:lvlText w:val=""/>
      <w:lvlJc w:val="left"/>
      <w:pPr>
        <w:tabs>
          <w:tab w:val="num" w:pos="3600"/>
        </w:tabs>
        <w:ind w:left="3600" w:hanging="360"/>
      </w:pPr>
      <w:rPr>
        <w:rFonts w:ascii="Wingdings" w:hAnsi="Wingdings" w:hint="default"/>
      </w:rPr>
    </w:lvl>
    <w:lvl w:ilvl="5" w:tplc="7D1296F4" w:tentative="1">
      <w:start w:val="1"/>
      <w:numFmt w:val="bullet"/>
      <w:lvlText w:val=""/>
      <w:lvlJc w:val="left"/>
      <w:pPr>
        <w:tabs>
          <w:tab w:val="num" w:pos="4320"/>
        </w:tabs>
        <w:ind w:left="4320" w:hanging="360"/>
      </w:pPr>
      <w:rPr>
        <w:rFonts w:ascii="Wingdings" w:hAnsi="Wingdings" w:hint="default"/>
      </w:rPr>
    </w:lvl>
    <w:lvl w:ilvl="6" w:tplc="B254F2AC" w:tentative="1">
      <w:start w:val="1"/>
      <w:numFmt w:val="bullet"/>
      <w:lvlText w:val=""/>
      <w:lvlJc w:val="left"/>
      <w:pPr>
        <w:tabs>
          <w:tab w:val="num" w:pos="5040"/>
        </w:tabs>
        <w:ind w:left="5040" w:hanging="360"/>
      </w:pPr>
      <w:rPr>
        <w:rFonts w:ascii="Wingdings" w:hAnsi="Wingdings" w:hint="default"/>
      </w:rPr>
    </w:lvl>
    <w:lvl w:ilvl="7" w:tplc="52D2931E" w:tentative="1">
      <w:start w:val="1"/>
      <w:numFmt w:val="bullet"/>
      <w:lvlText w:val=""/>
      <w:lvlJc w:val="left"/>
      <w:pPr>
        <w:tabs>
          <w:tab w:val="num" w:pos="5760"/>
        </w:tabs>
        <w:ind w:left="5760" w:hanging="360"/>
      </w:pPr>
      <w:rPr>
        <w:rFonts w:ascii="Wingdings" w:hAnsi="Wingdings" w:hint="default"/>
      </w:rPr>
    </w:lvl>
    <w:lvl w:ilvl="8" w:tplc="64AE04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118F8"/>
    <w:multiLevelType w:val="hybridMultilevel"/>
    <w:tmpl w:val="7CE27BD4"/>
    <w:lvl w:ilvl="0" w:tplc="9B1607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F74A8"/>
    <w:multiLevelType w:val="hybridMultilevel"/>
    <w:tmpl w:val="2E84EEE0"/>
    <w:lvl w:ilvl="0" w:tplc="93E2DDB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21936"/>
    <w:multiLevelType w:val="hybridMultilevel"/>
    <w:tmpl w:val="CCBCC57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678D644F"/>
    <w:multiLevelType w:val="hybridMultilevel"/>
    <w:tmpl w:val="10F62182"/>
    <w:lvl w:ilvl="0" w:tplc="4F4CAF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34A6F"/>
    <w:multiLevelType w:val="hybridMultilevel"/>
    <w:tmpl w:val="2E0A843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9C3873"/>
    <w:multiLevelType w:val="hybridMultilevel"/>
    <w:tmpl w:val="2E7EEDB2"/>
    <w:lvl w:ilvl="0" w:tplc="0F548FB2">
      <w:start w:val="2"/>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6BEE6339"/>
    <w:multiLevelType w:val="hybridMultilevel"/>
    <w:tmpl w:val="D986A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31B6A"/>
    <w:multiLevelType w:val="hybridMultilevel"/>
    <w:tmpl w:val="A72E1BD2"/>
    <w:lvl w:ilvl="0" w:tplc="3182A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702F15"/>
    <w:multiLevelType w:val="hybridMultilevel"/>
    <w:tmpl w:val="0BEEED44"/>
    <w:lvl w:ilvl="0" w:tplc="94E814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4"/>
  </w:num>
  <w:num w:numId="4">
    <w:abstractNumId w:val="30"/>
  </w:num>
  <w:num w:numId="5">
    <w:abstractNumId w:val="17"/>
  </w:num>
  <w:num w:numId="6">
    <w:abstractNumId w:val="9"/>
  </w:num>
  <w:num w:numId="7">
    <w:abstractNumId w:val="7"/>
  </w:num>
  <w:num w:numId="8">
    <w:abstractNumId w:val="2"/>
  </w:num>
  <w:num w:numId="9">
    <w:abstractNumId w:val="20"/>
  </w:num>
  <w:num w:numId="10">
    <w:abstractNumId w:val="4"/>
  </w:num>
  <w:num w:numId="11">
    <w:abstractNumId w:val="31"/>
  </w:num>
  <w:num w:numId="12">
    <w:abstractNumId w:val="18"/>
  </w:num>
  <w:num w:numId="13">
    <w:abstractNumId w:val="12"/>
  </w:num>
  <w:num w:numId="14">
    <w:abstractNumId w:val="3"/>
  </w:num>
  <w:num w:numId="15">
    <w:abstractNumId w:val="13"/>
  </w:num>
  <w:num w:numId="16">
    <w:abstractNumId w:val="32"/>
  </w:num>
  <w:num w:numId="17">
    <w:abstractNumId w:val="22"/>
  </w:num>
  <w:num w:numId="18">
    <w:abstractNumId w:val="23"/>
  </w:num>
  <w:num w:numId="19">
    <w:abstractNumId w:val="8"/>
  </w:num>
  <w:num w:numId="20">
    <w:abstractNumId w:val="15"/>
  </w:num>
  <w:num w:numId="21">
    <w:abstractNumId w:val="19"/>
  </w:num>
  <w:num w:numId="22">
    <w:abstractNumId w:val="0"/>
  </w:num>
  <w:num w:numId="23">
    <w:abstractNumId w:val="1"/>
  </w:num>
  <w:num w:numId="24">
    <w:abstractNumId w:val="29"/>
  </w:num>
  <w:num w:numId="25">
    <w:abstractNumId w:val="6"/>
  </w:num>
  <w:num w:numId="26">
    <w:abstractNumId w:val="24"/>
  </w:num>
  <w:num w:numId="27">
    <w:abstractNumId w:val="11"/>
  </w:num>
  <w:num w:numId="28">
    <w:abstractNumId w:val="33"/>
  </w:num>
  <w:num w:numId="29">
    <w:abstractNumId w:val="14"/>
  </w:num>
  <w:num w:numId="30">
    <w:abstractNumId w:val="10"/>
  </w:num>
  <w:num w:numId="31">
    <w:abstractNumId w:val="26"/>
  </w:num>
  <w:num w:numId="32">
    <w:abstractNumId w:val="16"/>
  </w:num>
  <w:num w:numId="33">
    <w:abstractNumId w:val="5"/>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hideSpellingErrors/>
  <w:defaultTabStop w:val="720"/>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F3"/>
    <w:rsid w:val="0000370F"/>
    <w:rsid w:val="000049E7"/>
    <w:rsid w:val="0000530F"/>
    <w:rsid w:val="00006837"/>
    <w:rsid w:val="00007233"/>
    <w:rsid w:val="00011C98"/>
    <w:rsid w:val="000136D7"/>
    <w:rsid w:val="0001415F"/>
    <w:rsid w:val="00030AAC"/>
    <w:rsid w:val="00034F62"/>
    <w:rsid w:val="000415ED"/>
    <w:rsid w:val="0006175E"/>
    <w:rsid w:val="00065ABA"/>
    <w:rsid w:val="00070696"/>
    <w:rsid w:val="00086223"/>
    <w:rsid w:val="00092970"/>
    <w:rsid w:val="000A0359"/>
    <w:rsid w:val="000A0B9B"/>
    <w:rsid w:val="000A7CB4"/>
    <w:rsid w:val="000A7EC8"/>
    <w:rsid w:val="000B7BDE"/>
    <w:rsid w:val="000C0513"/>
    <w:rsid w:val="000D2814"/>
    <w:rsid w:val="000D56DA"/>
    <w:rsid w:val="000D6932"/>
    <w:rsid w:val="000E3BDF"/>
    <w:rsid w:val="000E69AC"/>
    <w:rsid w:val="000E704F"/>
    <w:rsid w:val="000F0464"/>
    <w:rsid w:val="000F337A"/>
    <w:rsid w:val="000F5DBB"/>
    <w:rsid w:val="000F6404"/>
    <w:rsid w:val="00106DE5"/>
    <w:rsid w:val="00124F20"/>
    <w:rsid w:val="001258BA"/>
    <w:rsid w:val="001321BB"/>
    <w:rsid w:val="00133AA5"/>
    <w:rsid w:val="00142AFF"/>
    <w:rsid w:val="00162751"/>
    <w:rsid w:val="00163B6A"/>
    <w:rsid w:val="00165483"/>
    <w:rsid w:val="001721E8"/>
    <w:rsid w:val="00175A7F"/>
    <w:rsid w:val="00176C97"/>
    <w:rsid w:val="001778F5"/>
    <w:rsid w:val="001800DB"/>
    <w:rsid w:val="001A20CF"/>
    <w:rsid w:val="001A609E"/>
    <w:rsid w:val="001A6CA9"/>
    <w:rsid w:val="001B1CA2"/>
    <w:rsid w:val="001B2D6A"/>
    <w:rsid w:val="001B5421"/>
    <w:rsid w:val="001C4BE8"/>
    <w:rsid w:val="001D4821"/>
    <w:rsid w:val="001E26EA"/>
    <w:rsid w:val="001E2A0B"/>
    <w:rsid w:val="002001D9"/>
    <w:rsid w:val="00203475"/>
    <w:rsid w:val="00204A9F"/>
    <w:rsid w:val="0021245D"/>
    <w:rsid w:val="00224C27"/>
    <w:rsid w:val="002263A8"/>
    <w:rsid w:val="0023340D"/>
    <w:rsid w:val="00241BF1"/>
    <w:rsid w:val="00245961"/>
    <w:rsid w:val="002509BC"/>
    <w:rsid w:val="002554E0"/>
    <w:rsid w:val="00257C3B"/>
    <w:rsid w:val="00257D5E"/>
    <w:rsid w:val="002655E4"/>
    <w:rsid w:val="0027632A"/>
    <w:rsid w:val="0027653D"/>
    <w:rsid w:val="0027695E"/>
    <w:rsid w:val="00276C69"/>
    <w:rsid w:val="0027772E"/>
    <w:rsid w:val="00280A78"/>
    <w:rsid w:val="00281B8F"/>
    <w:rsid w:val="00282004"/>
    <w:rsid w:val="00295E58"/>
    <w:rsid w:val="002969E0"/>
    <w:rsid w:val="002A6CF2"/>
    <w:rsid w:val="002B4A35"/>
    <w:rsid w:val="002E3AB4"/>
    <w:rsid w:val="002F2937"/>
    <w:rsid w:val="002F310C"/>
    <w:rsid w:val="002F5CEE"/>
    <w:rsid w:val="00301E74"/>
    <w:rsid w:val="00302294"/>
    <w:rsid w:val="00314BAB"/>
    <w:rsid w:val="00317D45"/>
    <w:rsid w:val="00322C35"/>
    <w:rsid w:val="003324A4"/>
    <w:rsid w:val="00332AA5"/>
    <w:rsid w:val="00335005"/>
    <w:rsid w:val="003361C9"/>
    <w:rsid w:val="003371ED"/>
    <w:rsid w:val="00344797"/>
    <w:rsid w:val="00346E73"/>
    <w:rsid w:val="003509DF"/>
    <w:rsid w:val="003518D2"/>
    <w:rsid w:val="00352EF4"/>
    <w:rsid w:val="0035342B"/>
    <w:rsid w:val="003542ED"/>
    <w:rsid w:val="00356B99"/>
    <w:rsid w:val="00365D12"/>
    <w:rsid w:val="0036695A"/>
    <w:rsid w:val="003745A0"/>
    <w:rsid w:val="00375265"/>
    <w:rsid w:val="003841A4"/>
    <w:rsid w:val="00397742"/>
    <w:rsid w:val="003A4E7C"/>
    <w:rsid w:val="003A5B91"/>
    <w:rsid w:val="003A5D19"/>
    <w:rsid w:val="003B232D"/>
    <w:rsid w:val="003B2A18"/>
    <w:rsid w:val="003C2214"/>
    <w:rsid w:val="003C2899"/>
    <w:rsid w:val="003C5789"/>
    <w:rsid w:val="003C590E"/>
    <w:rsid w:val="003D2C5A"/>
    <w:rsid w:val="003D584E"/>
    <w:rsid w:val="003E1512"/>
    <w:rsid w:val="003E233C"/>
    <w:rsid w:val="003E27B6"/>
    <w:rsid w:val="003E3DA2"/>
    <w:rsid w:val="003F0BA8"/>
    <w:rsid w:val="003F0F79"/>
    <w:rsid w:val="003F28EB"/>
    <w:rsid w:val="003F5AEE"/>
    <w:rsid w:val="00402B20"/>
    <w:rsid w:val="00404AFF"/>
    <w:rsid w:val="0040558E"/>
    <w:rsid w:val="00405D89"/>
    <w:rsid w:val="0042039E"/>
    <w:rsid w:val="004225C2"/>
    <w:rsid w:val="00426DDD"/>
    <w:rsid w:val="00426E9F"/>
    <w:rsid w:val="0042726B"/>
    <w:rsid w:val="00430F13"/>
    <w:rsid w:val="00435C9D"/>
    <w:rsid w:val="00446A77"/>
    <w:rsid w:val="004536EA"/>
    <w:rsid w:val="00474012"/>
    <w:rsid w:val="00475A21"/>
    <w:rsid w:val="00480DFE"/>
    <w:rsid w:val="004819E2"/>
    <w:rsid w:val="0048673A"/>
    <w:rsid w:val="00491827"/>
    <w:rsid w:val="00497DE1"/>
    <w:rsid w:val="004A189C"/>
    <w:rsid w:val="004A4ACE"/>
    <w:rsid w:val="004A67D9"/>
    <w:rsid w:val="004B157A"/>
    <w:rsid w:val="004B6C3C"/>
    <w:rsid w:val="004C4271"/>
    <w:rsid w:val="004D02F8"/>
    <w:rsid w:val="004D26F1"/>
    <w:rsid w:val="004D2A3B"/>
    <w:rsid w:val="004D3B2D"/>
    <w:rsid w:val="004D78C5"/>
    <w:rsid w:val="004D7D48"/>
    <w:rsid w:val="004E097C"/>
    <w:rsid w:val="004E0B97"/>
    <w:rsid w:val="004E0FBD"/>
    <w:rsid w:val="004E192C"/>
    <w:rsid w:val="004E2A1E"/>
    <w:rsid w:val="004E5753"/>
    <w:rsid w:val="004E6016"/>
    <w:rsid w:val="004F19D0"/>
    <w:rsid w:val="004F1C8C"/>
    <w:rsid w:val="004F3B7F"/>
    <w:rsid w:val="005076F3"/>
    <w:rsid w:val="005206FD"/>
    <w:rsid w:val="005241F3"/>
    <w:rsid w:val="0053551B"/>
    <w:rsid w:val="0056513F"/>
    <w:rsid w:val="005672E0"/>
    <w:rsid w:val="005674FB"/>
    <w:rsid w:val="00570296"/>
    <w:rsid w:val="00575ACC"/>
    <w:rsid w:val="0058673D"/>
    <w:rsid w:val="00596F8C"/>
    <w:rsid w:val="005A2010"/>
    <w:rsid w:val="005A6245"/>
    <w:rsid w:val="005A754D"/>
    <w:rsid w:val="005B4741"/>
    <w:rsid w:val="005C56F3"/>
    <w:rsid w:val="005C5BC0"/>
    <w:rsid w:val="005D26C9"/>
    <w:rsid w:val="005D7411"/>
    <w:rsid w:val="005E095A"/>
    <w:rsid w:val="005E491C"/>
    <w:rsid w:val="005E69D9"/>
    <w:rsid w:val="005F4FAA"/>
    <w:rsid w:val="005F7E58"/>
    <w:rsid w:val="006018CC"/>
    <w:rsid w:val="006034F3"/>
    <w:rsid w:val="006076D4"/>
    <w:rsid w:val="00613F49"/>
    <w:rsid w:val="00631651"/>
    <w:rsid w:val="00632437"/>
    <w:rsid w:val="00632DC7"/>
    <w:rsid w:val="0065075D"/>
    <w:rsid w:val="00650ADD"/>
    <w:rsid w:val="00652C8A"/>
    <w:rsid w:val="0066729C"/>
    <w:rsid w:val="006674B8"/>
    <w:rsid w:val="00672F4A"/>
    <w:rsid w:val="006733F8"/>
    <w:rsid w:val="00675479"/>
    <w:rsid w:val="0068378A"/>
    <w:rsid w:val="006866E0"/>
    <w:rsid w:val="00687B7E"/>
    <w:rsid w:val="00691DDF"/>
    <w:rsid w:val="00693832"/>
    <w:rsid w:val="006A032C"/>
    <w:rsid w:val="006A1059"/>
    <w:rsid w:val="006A16D1"/>
    <w:rsid w:val="006B05B1"/>
    <w:rsid w:val="006B3E2A"/>
    <w:rsid w:val="006D6BF5"/>
    <w:rsid w:val="006E1ED9"/>
    <w:rsid w:val="006E3F1E"/>
    <w:rsid w:val="006F3978"/>
    <w:rsid w:val="006F4435"/>
    <w:rsid w:val="00700EEB"/>
    <w:rsid w:val="00700F88"/>
    <w:rsid w:val="00701C54"/>
    <w:rsid w:val="00711B18"/>
    <w:rsid w:val="007160E4"/>
    <w:rsid w:val="00717F09"/>
    <w:rsid w:val="00724226"/>
    <w:rsid w:val="00727CB5"/>
    <w:rsid w:val="007338C8"/>
    <w:rsid w:val="007405E1"/>
    <w:rsid w:val="00745987"/>
    <w:rsid w:val="0074695D"/>
    <w:rsid w:val="00751807"/>
    <w:rsid w:val="00752A23"/>
    <w:rsid w:val="00753281"/>
    <w:rsid w:val="00755703"/>
    <w:rsid w:val="0076271F"/>
    <w:rsid w:val="00764F11"/>
    <w:rsid w:val="00764F90"/>
    <w:rsid w:val="00771FDD"/>
    <w:rsid w:val="00772A9C"/>
    <w:rsid w:val="00773589"/>
    <w:rsid w:val="00774333"/>
    <w:rsid w:val="007808F9"/>
    <w:rsid w:val="00781967"/>
    <w:rsid w:val="00781A87"/>
    <w:rsid w:val="007834E2"/>
    <w:rsid w:val="00784B35"/>
    <w:rsid w:val="0078508C"/>
    <w:rsid w:val="0078532C"/>
    <w:rsid w:val="007862F9"/>
    <w:rsid w:val="007923CB"/>
    <w:rsid w:val="00793510"/>
    <w:rsid w:val="007A2201"/>
    <w:rsid w:val="007A6AB4"/>
    <w:rsid w:val="007A6D5D"/>
    <w:rsid w:val="007B1065"/>
    <w:rsid w:val="007B1B92"/>
    <w:rsid w:val="007B3560"/>
    <w:rsid w:val="007C438F"/>
    <w:rsid w:val="007C7C4E"/>
    <w:rsid w:val="007D33F3"/>
    <w:rsid w:val="007D4A73"/>
    <w:rsid w:val="007E584F"/>
    <w:rsid w:val="007F0279"/>
    <w:rsid w:val="007F45A2"/>
    <w:rsid w:val="008012F1"/>
    <w:rsid w:val="00801342"/>
    <w:rsid w:val="008029FA"/>
    <w:rsid w:val="0081372C"/>
    <w:rsid w:val="00813A42"/>
    <w:rsid w:val="00815949"/>
    <w:rsid w:val="00824418"/>
    <w:rsid w:val="0082442A"/>
    <w:rsid w:val="00833D9A"/>
    <w:rsid w:val="008400C1"/>
    <w:rsid w:val="008400CB"/>
    <w:rsid w:val="00843436"/>
    <w:rsid w:val="00862482"/>
    <w:rsid w:val="00876BC0"/>
    <w:rsid w:val="00881B74"/>
    <w:rsid w:val="008828B9"/>
    <w:rsid w:val="00885E2A"/>
    <w:rsid w:val="00895514"/>
    <w:rsid w:val="008A032D"/>
    <w:rsid w:val="008A1BF6"/>
    <w:rsid w:val="008A5199"/>
    <w:rsid w:val="008B29D4"/>
    <w:rsid w:val="008B5018"/>
    <w:rsid w:val="008C38EB"/>
    <w:rsid w:val="008C63B7"/>
    <w:rsid w:val="008C6722"/>
    <w:rsid w:val="008C6ECC"/>
    <w:rsid w:val="008D1DF5"/>
    <w:rsid w:val="008D7BCE"/>
    <w:rsid w:val="008E0509"/>
    <w:rsid w:val="008E7827"/>
    <w:rsid w:val="008E7E3C"/>
    <w:rsid w:val="008F04AE"/>
    <w:rsid w:val="00900539"/>
    <w:rsid w:val="00906095"/>
    <w:rsid w:val="0090643A"/>
    <w:rsid w:val="009107CE"/>
    <w:rsid w:val="00913EB2"/>
    <w:rsid w:val="009146E4"/>
    <w:rsid w:val="0091775B"/>
    <w:rsid w:val="00920C6F"/>
    <w:rsid w:val="0092110E"/>
    <w:rsid w:val="0092168A"/>
    <w:rsid w:val="00921F0F"/>
    <w:rsid w:val="00931A59"/>
    <w:rsid w:val="0093797E"/>
    <w:rsid w:val="0094362E"/>
    <w:rsid w:val="00945448"/>
    <w:rsid w:val="00952293"/>
    <w:rsid w:val="009538AE"/>
    <w:rsid w:val="00955724"/>
    <w:rsid w:val="009665A7"/>
    <w:rsid w:val="00966D92"/>
    <w:rsid w:val="00967AD6"/>
    <w:rsid w:val="00975826"/>
    <w:rsid w:val="0098016A"/>
    <w:rsid w:val="0098539B"/>
    <w:rsid w:val="00985D7B"/>
    <w:rsid w:val="00987397"/>
    <w:rsid w:val="009922CB"/>
    <w:rsid w:val="00993AD5"/>
    <w:rsid w:val="00996DE7"/>
    <w:rsid w:val="00996F7E"/>
    <w:rsid w:val="00997923"/>
    <w:rsid w:val="009B14E9"/>
    <w:rsid w:val="009B7959"/>
    <w:rsid w:val="009C411D"/>
    <w:rsid w:val="009C5F6C"/>
    <w:rsid w:val="009D443B"/>
    <w:rsid w:val="009D5D42"/>
    <w:rsid w:val="009E65CB"/>
    <w:rsid w:val="009F0872"/>
    <w:rsid w:val="009F1AFC"/>
    <w:rsid w:val="009F38F4"/>
    <w:rsid w:val="009F4590"/>
    <w:rsid w:val="009F5502"/>
    <w:rsid w:val="009F6280"/>
    <w:rsid w:val="00A007B7"/>
    <w:rsid w:val="00A00C90"/>
    <w:rsid w:val="00A06238"/>
    <w:rsid w:val="00A12A65"/>
    <w:rsid w:val="00A2449E"/>
    <w:rsid w:val="00A25F10"/>
    <w:rsid w:val="00A270E7"/>
    <w:rsid w:val="00A2787C"/>
    <w:rsid w:val="00A32F89"/>
    <w:rsid w:val="00A40196"/>
    <w:rsid w:val="00A41384"/>
    <w:rsid w:val="00A413CF"/>
    <w:rsid w:val="00A46178"/>
    <w:rsid w:val="00A507E8"/>
    <w:rsid w:val="00A51BFF"/>
    <w:rsid w:val="00A5462A"/>
    <w:rsid w:val="00A56A28"/>
    <w:rsid w:val="00A65613"/>
    <w:rsid w:val="00A74B70"/>
    <w:rsid w:val="00A753C7"/>
    <w:rsid w:val="00A8251F"/>
    <w:rsid w:val="00A90CDD"/>
    <w:rsid w:val="00AA20D8"/>
    <w:rsid w:val="00AA219C"/>
    <w:rsid w:val="00AB17E3"/>
    <w:rsid w:val="00AC2F89"/>
    <w:rsid w:val="00AC3BA8"/>
    <w:rsid w:val="00AD7F92"/>
    <w:rsid w:val="00AE3606"/>
    <w:rsid w:val="00AE651C"/>
    <w:rsid w:val="00AF74DB"/>
    <w:rsid w:val="00B0549C"/>
    <w:rsid w:val="00B0602F"/>
    <w:rsid w:val="00B22658"/>
    <w:rsid w:val="00B33ED2"/>
    <w:rsid w:val="00B358FE"/>
    <w:rsid w:val="00B360F9"/>
    <w:rsid w:val="00B43691"/>
    <w:rsid w:val="00B45257"/>
    <w:rsid w:val="00B46BBC"/>
    <w:rsid w:val="00B46E1E"/>
    <w:rsid w:val="00B547D5"/>
    <w:rsid w:val="00B572B4"/>
    <w:rsid w:val="00B6146B"/>
    <w:rsid w:val="00B623AD"/>
    <w:rsid w:val="00B637DA"/>
    <w:rsid w:val="00B64785"/>
    <w:rsid w:val="00B65A47"/>
    <w:rsid w:val="00B67FAF"/>
    <w:rsid w:val="00BA3B40"/>
    <w:rsid w:val="00BA52E9"/>
    <w:rsid w:val="00BA74EB"/>
    <w:rsid w:val="00BA7772"/>
    <w:rsid w:val="00BA7BE8"/>
    <w:rsid w:val="00BB01AA"/>
    <w:rsid w:val="00BB3B64"/>
    <w:rsid w:val="00BB5872"/>
    <w:rsid w:val="00BC04F5"/>
    <w:rsid w:val="00BC5252"/>
    <w:rsid w:val="00BD03E8"/>
    <w:rsid w:val="00BD2DD8"/>
    <w:rsid w:val="00BE06A0"/>
    <w:rsid w:val="00BE09BB"/>
    <w:rsid w:val="00BE2F71"/>
    <w:rsid w:val="00BE3577"/>
    <w:rsid w:val="00BE6B9E"/>
    <w:rsid w:val="00BF0B51"/>
    <w:rsid w:val="00BF2786"/>
    <w:rsid w:val="00BF2891"/>
    <w:rsid w:val="00BF2E00"/>
    <w:rsid w:val="00BF3DA8"/>
    <w:rsid w:val="00C01690"/>
    <w:rsid w:val="00C01797"/>
    <w:rsid w:val="00C10365"/>
    <w:rsid w:val="00C11303"/>
    <w:rsid w:val="00C13455"/>
    <w:rsid w:val="00C14896"/>
    <w:rsid w:val="00C151D8"/>
    <w:rsid w:val="00C1564A"/>
    <w:rsid w:val="00C161C9"/>
    <w:rsid w:val="00C25874"/>
    <w:rsid w:val="00C34F8E"/>
    <w:rsid w:val="00C3755C"/>
    <w:rsid w:val="00C4133D"/>
    <w:rsid w:val="00C4180F"/>
    <w:rsid w:val="00C471AE"/>
    <w:rsid w:val="00C52130"/>
    <w:rsid w:val="00C54283"/>
    <w:rsid w:val="00C55605"/>
    <w:rsid w:val="00C6467E"/>
    <w:rsid w:val="00C67713"/>
    <w:rsid w:val="00C70560"/>
    <w:rsid w:val="00C736C8"/>
    <w:rsid w:val="00C8005D"/>
    <w:rsid w:val="00C8397E"/>
    <w:rsid w:val="00C85DCB"/>
    <w:rsid w:val="00C87D57"/>
    <w:rsid w:val="00C900AA"/>
    <w:rsid w:val="00C93F7E"/>
    <w:rsid w:val="00C94613"/>
    <w:rsid w:val="00C9483C"/>
    <w:rsid w:val="00C957B5"/>
    <w:rsid w:val="00C9722D"/>
    <w:rsid w:val="00C97F21"/>
    <w:rsid w:val="00CA2B1A"/>
    <w:rsid w:val="00CB4592"/>
    <w:rsid w:val="00CC0A31"/>
    <w:rsid w:val="00CC71D3"/>
    <w:rsid w:val="00CC7BF4"/>
    <w:rsid w:val="00CD540C"/>
    <w:rsid w:val="00CE176E"/>
    <w:rsid w:val="00CE45B0"/>
    <w:rsid w:val="00CF161C"/>
    <w:rsid w:val="00CF4622"/>
    <w:rsid w:val="00D00184"/>
    <w:rsid w:val="00D04DE5"/>
    <w:rsid w:val="00D32C8B"/>
    <w:rsid w:val="00D34CA2"/>
    <w:rsid w:val="00D4637C"/>
    <w:rsid w:val="00D46919"/>
    <w:rsid w:val="00D46B82"/>
    <w:rsid w:val="00D57004"/>
    <w:rsid w:val="00D60F2A"/>
    <w:rsid w:val="00D63DBD"/>
    <w:rsid w:val="00D64686"/>
    <w:rsid w:val="00D675DD"/>
    <w:rsid w:val="00D75539"/>
    <w:rsid w:val="00D80787"/>
    <w:rsid w:val="00D860DF"/>
    <w:rsid w:val="00D86590"/>
    <w:rsid w:val="00D931F6"/>
    <w:rsid w:val="00D9432B"/>
    <w:rsid w:val="00D947D1"/>
    <w:rsid w:val="00D94824"/>
    <w:rsid w:val="00D9733C"/>
    <w:rsid w:val="00D97AD1"/>
    <w:rsid w:val="00DA7C80"/>
    <w:rsid w:val="00DB0248"/>
    <w:rsid w:val="00DB306A"/>
    <w:rsid w:val="00DB75F8"/>
    <w:rsid w:val="00DC46EC"/>
    <w:rsid w:val="00DC74EB"/>
    <w:rsid w:val="00DD2FD1"/>
    <w:rsid w:val="00DD31E3"/>
    <w:rsid w:val="00DD4B92"/>
    <w:rsid w:val="00DF4D73"/>
    <w:rsid w:val="00DF6F69"/>
    <w:rsid w:val="00E022C7"/>
    <w:rsid w:val="00E05062"/>
    <w:rsid w:val="00E10AE1"/>
    <w:rsid w:val="00E11797"/>
    <w:rsid w:val="00E1463B"/>
    <w:rsid w:val="00E265F9"/>
    <w:rsid w:val="00E4521F"/>
    <w:rsid w:val="00E53277"/>
    <w:rsid w:val="00E57CAD"/>
    <w:rsid w:val="00E62ABD"/>
    <w:rsid w:val="00E63ED3"/>
    <w:rsid w:val="00E679E5"/>
    <w:rsid w:val="00E70698"/>
    <w:rsid w:val="00E71F35"/>
    <w:rsid w:val="00E74E70"/>
    <w:rsid w:val="00E94DC1"/>
    <w:rsid w:val="00E95CBA"/>
    <w:rsid w:val="00EA15D1"/>
    <w:rsid w:val="00EA34E8"/>
    <w:rsid w:val="00EA5018"/>
    <w:rsid w:val="00EB09B1"/>
    <w:rsid w:val="00EB4B5B"/>
    <w:rsid w:val="00EB4C52"/>
    <w:rsid w:val="00EB742C"/>
    <w:rsid w:val="00EC45BB"/>
    <w:rsid w:val="00EE01F5"/>
    <w:rsid w:val="00F121C8"/>
    <w:rsid w:val="00F133E8"/>
    <w:rsid w:val="00F21C10"/>
    <w:rsid w:val="00F2395B"/>
    <w:rsid w:val="00F24848"/>
    <w:rsid w:val="00F25ABB"/>
    <w:rsid w:val="00F2627A"/>
    <w:rsid w:val="00F30A96"/>
    <w:rsid w:val="00F31FA5"/>
    <w:rsid w:val="00F34771"/>
    <w:rsid w:val="00F41F64"/>
    <w:rsid w:val="00F55962"/>
    <w:rsid w:val="00F56F16"/>
    <w:rsid w:val="00F6565C"/>
    <w:rsid w:val="00F740B5"/>
    <w:rsid w:val="00F75602"/>
    <w:rsid w:val="00F7646C"/>
    <w:rsid w:val="00F76473"/>
    <w:rsid w:val="00F8037D"/>
    <w:rsid w:val="00F815C8"/>
    <w:rsid w:val="00F83F68"/>
    <w:rsid w:val="00F92495"/>
    <w:rsid w:val="00F92551"/>
    <w:rsid w:val="00F93B7E"/>
    <w:rsid w:val="00F9505B"/>
    <w:rsid w:val="00FA2FB7"/>
    <w:rsid w:val="00FB2482"/>
    <w:rsid w:val="00FB2673"/>
    <w:rsid w:val="00FB2994"/>
    <w:rsid w:val="00FB35D5"/>
    <w:rsid w:val="00FC3402"/>
    <w:rsid w:val="00FD157C"/>
    <w:rsid w:val="00FD4246"/>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93D4E-2C3D-2B4A-87AD-1E95F139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4"/>
      <w:szCs w:val="22"/>
      <w:lang w:val="id-ID"/>
    </w:rPr>
  </w:style>
  <w:style w:type="paragraph" w:styleId="Heading1">
    <w:name w:val="heading 1"/>
    <w:basedOn w:val="Normal"/>
    <w:next w:val="Normal"/>
    <w:link w:val="Heading1Char"/>
    <w:uiPriority w:val="9"/>
    <w:qFormat/>
    <w:rsid w:val="00D00184"/>
    <w:pPr>
      <w:keepNext/>
      <w:keepLines/>
      <w:spacing w:before="480" w:line="240" w:lineRule="auto"/>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D001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0018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83F68"/>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F83F6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0558E"/>
    <w:pPr>
      <w:spacing w:line="240" w:lineRule="auto"/>
    </w:pPr>
    <w:rPr>
      <w:rFonts w:ascii="PdTime" w:eastAsia="Times New Roman" w:hAnsi="PdTime"/>
      <w:sz w:val="18"/>
      <w:szCs w:val="20"/>
      <w:lang w:val="en-US"/>
    </w:rPr>
  </w:style>
  <w:style w:type="character" w:customStyle="1" w:styleId="BodyText2Char">
    <w:name w:val="Body Text 2 Char"/>
    <w:link w:val="BodyText2"/>
    <w:rsid w:val="0040558E"/>
    <w:rPr>
      <w:rFonts w:ascii="PdTime" w:eastAsia="Times New Roman" w:hAnsi="PdTime"/>
      <w:sz w:val="18"/>
      <w:lang w:val="en-US" w:eastAsia="en-US"/>
    </w:rPr>
  </w:style>
  <w:style w:type="paragraph" w:styleId="BalloonText">
    <w:name w:val="Balloon Text"/>
    <w:basedOn w:val="Normal"/>
    <w:link w:val="BalloonTextChar"/>
    <w:uiPriority w:val="99"/>
    <w:unhideWhenUsed/>
    <w:rsid w:val="00006837"/>
    <w:pPr>
      <w:spacing w:line="240" w:lineRule="auto"/>
    </w:pPr>
    <w:rPr>
      <w:rFonts w:ascii="Segoe UI" w:hAnsi="Segoe UI" w:cs="Segoe UI"/>
      <w:sz w:val="18"/>
      <w:szCs w:val="18"/>
    </w:rPr>
  </w:style>
  <w:style w:type="character" w:customStyle="1" w:styleId="BalloonTextChar">
    <w:name w:val="Balloon Text Char"/>
    <w:link w:val="BalloonText"/>
    <w:uiPriority w:val="99"/>
    <w:rsid w:val="00006837"/>
    <w:rPr>
      <w:rFonts w:ascii="Segoe UI" w:hAnsi="Segoe UI" w:cs="Segoe UI"/>
      <w:sz w:val="18"/>
      <w:szCs w:val="18"/>
      <w:lang w:val="id-ID" w:eastAsia="en-US"/>
    </w:rPr>
  </w:style>
  <w:style w:type="paragraph" w:customStyle="1" w:styleId="Default">
    <w:name w:val="Default"/>
    <w:rsid w:val="00C93F7E"/>
    <w:pPr>
      <w:autoSpaceDE w:val="0"/>
      <w:autoSpaceDN w:val="0"/>
      <w:adjustRightInd w:val="0"/>
    </w:pPr>
    <w:rPr>
      <w:rFonts w:eastAsia="Times New Roman"/>
      <w:color w:val="000000"/>
      <w:sz w:val="24"/>
      <w:szCs w:val="24"/>
      <w:lang w:val="en-GB"/>
    </w:rPr>
  </w:style>
  <w:style w:type="paragraph" w:styleId="NormalWeb">
    <w:name w:val="Normal (Web)"/>
    <w:basedOn w:val="Normal"/>
    <w:link w:val="NormalWebChar"/>
    <w:uiPriority w:val="99"/>
    <w:unhideWhenUsed/>
    <w:rsid w:val="00397742"/>
    <w:pPr>
      <w:spacing w:before="100" w:beforeAutospacing="1" w:after="100" w:afterAutospacing="1" w:line="240" w:lineRule="auto"/>
    </w:pPr>
    <w:rPr>
      <w:rFonts w:eastAsia="Times New Roman"/>
      <w:szCs w:val="24"/>
      <w:lang w:val="en-GB" w:eastAsia="en-GB"/>
    </w:rPr>
  </w:style>
  <w:style w:type="character" w:customStyle="1" w:styleId="apple-converted-space">
    <w:name w:val="apple-converted-space"/>
    <w:rsid w:val="009107CE"/>
  </w:style>
  <w:style w:type="character" w:styleId="Emphasis">
    <w:name w:val="Emphasis"/>
    <w:uiPriority w:val="20"/>
    <w:qFormat/>
    <w:rsid w:val="009107CE"/>
    <w:rPr>
      <w:i/>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nhideWhenUsed/>
    <w:rsid w:val="0053551B"/>
    <w:pPr>
      <w:spacing w:after="160" w:line="259" w:lineRule="auto"/>
    </w:pPr>
    <w:rPr>
      <w:rFonts w:ascii="Calibri" w:eastAsia="Times New Roman" w:hAnsi="Calibri"/>
      <w:sz w:val="20"/>
      <w:szCs w:val="20"/>
      <w:lang w:val="en-GB"/>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 Char"/>
    <w:link w:val="FootnoteText"/>
    <w:rsid w:val="0053551B"/>
    <w:rPr>
      <w:rFonts w:ascii="Calibri" w:eastAsia="Times New Roman" w:hAnsi="Calibri"/>
      <w:lang w:eastAsia="en-US"/>
    </w:rPr>
  </w:style>
  <w:style w:type="character" w:styleId="FootnoteReference">
    <w:name w:val="footnote reference"/>
    <w:aliases w:val="Footnote Text1,Footnote,ftref"/>
    <w:uiPriority w:val="99"/>
    <w:unhideWhenUsed/>
    <w:rsid w:val="0053551B"/>
    <w:rPr>
      <w:vertAlign w:val="superscript"/>
    </w:rPr>
  </w:style>
  <w:style w:type="paragraph" w:styleId="ListParagraph">
    <w:name w:val="List Paragraph"/>
    <w:basedOn w:val="Normal"/>
    <w:uiPriority w:val="34"/>
    <w:qFormat/>
    <w:rsid w:val="00D931F6"/>
    <w:pPr>
      <w:spacing w:after="160" w:line="259" w:lineRule="auto"/>
      <w:ind w:left="720"/>
    </w:pPr>
    <w:rPr>
      <w:rFonts w:ascii="Calibri" w:eastAsia="Times New Roman" w:hAnsi="Calibri"/>
      <w:sz w:val="22"/>
      <w:lang w:val="en-GB"/>
    </w:rPr>
  </w:style>
  <w:style w:type="character" w:customStyle="1" w:styleId="st">
    <w:name w:val="st"/>
    <w:rsid w:val="008A1BF6"/>
  </w:style>
  <w:style w:type="character" w:customStyle="1" w:styleId="text">
    <w:name w:val="text"/>
    <w:rsid w:val="004D7D48"/>
  </w:style>
  <w:style w:type="paragraph" w:styleId="BodyText">
    <w:name w:val="Body Text"/>
    <w:basedOn w:val="Normal"/>
    <w:link w:val="BodyTextChar"/>
    <w:uiPriority w:val="99"/>
    <w:unhideWhenUsed/>
    <w:rsid w:val="00EA5018"/>
    <w:pPr>
      <w:spacing w:after="120"/>
    </w:pPr>
  </w:style>
  <w:style w:type="character" w:customStyle="1" w:styleId="BodyTextChar">
    <w:name w:val="Body Text Char"/>
    <w:link w:val="BodyText"/>
    <w:uiPriority w:val="99"/>
    <w:rsid w:val="00EA5018"/>
    <w:rPr>
      <w:sz w:val="24"/>
      <w:szCs w:val="22"/>
      <w:lang w:val="id-ID" w:eastAsia="en-US"/>
    </w:rPr>
  </w:style>
  <w:style w:type="paragraph" w:customStyle="1" w:styleId="1">
    <w:name w:val="1"/>
    <w:basedOn w:val="Normal"/>
    <w:rsid w:val="00EA5018"/>
    <w:pPr>
      <w:spacing w:line="312" w:lineRule="auto"/>
      <w:jc w:val="center"/>
    </w:pPr>
    <w:rPr>
      <w:rFonts w:eastAsia="Times New Roman"/>
      <w:b/>
      <w:color w:val="0000FF"/>
      <w:spacing w:val="-4"/>
      <w:sz w:val="28"/>
      <w:szCs w:val="28"/>
      <w:lang w:val="vi-VN" w:eastAsia="vi-VN"/>
    </w:rPr>
  </w:style>
  <w:style w:type="character" w:styleId="Strong">
    <w:name w:val="Strong"/>
    <w:uiPriority w:val="22"/>
    <w:qFormat/>
    <w:rsid w:val="00EA5018"/>
    <w:rPr>
      <w:b/>
    </w:rPr>
  </w:style>
  <w:style w:type="paragraph" w:styleId="Header">
    <w:name w:val="header"/>
    <w:basedOn w:val="Normal"/>
    <w:link w:val="HeaderChar"/>
    <w:uiPriority w:val="99"/>
    <w:unhideWhenUsed/>
    <w:rsid w:val="009F5502"/>
    <w:pPr>
      <w:tabs>
        <w:tab w:val="center" w:pos="4513"/>
        <w:tab w:val="right" w:pos="9026"/>
      </w:tabs>
    </w:pPr>
  </w:style>
  <w:style w:type="character" w:customStyle="1" w:styleId="HeaderChar">
    <w:name w:val="Header Char"/>
    <w:link w:val="Header"/>
    <w:uiPriority w:val="99"/>
    <w:rsid w:val="009F5502"/>
    <w:rPr>
      <w:sz w:val="24"/>
      <w:szCs w:val="22"/>
      <w:lang w:val="id-ID" w:eastAsia="en-US"/>
    </w:rPr>
  </w:style>
  <w:style w:type="paragraph" w:styleId="Footer">
    <w:name w:val="footer"/>
    <w:basedOn w:val="Normal"/>
    <w:link w:val="FooterChar"/>
    <w:uiPriority w:val="99"/>
    <w:unhideWhenUsed/>
    <w:rsid w:val="009F5502"/>
    <w:pPr>
      <w:tabs>
        <w:tab w:val="center" w:pos="4513"/>
        <w:tab w:val="right" w:pos="9026"/>
      </w:tabs>
    </w:pPr>
  </w:style>
  <w:style w:type="character" w:customStyle="1" w:styleId="FooterChar">
    <w:name w:val="Footer Char"/>
    <w:link w:val="Footer"/>
    <w:uiPriority w:val="99"/>
    <w:rsid w:val="009F5502"/>
    <w:rPr>
      <w:sz w:val="24"/>
      <w:szCs w:val="22"/>
      <w:lang w:val="id-ID" w:eastAsia="en-US"/>
    </w:rPr>
  </w:style>
  <w:style w:type="character" w:customStyle="1" w:styleId="Heading1Char">
    <w:name w:val="Heading 1 Char"/>
    <w:link w:val="Heading1"/>
    <w:uiPriority w:val="9"/>
    <w:rsid w:val="00D00184"/>
    <w:rPr>
      <w:rFonts w:ascii="Cambria" w:eastAsia="Times New Roman" w:hAnsi="Cambria"/>
      <w:b/>
      <w:bCs/>
      <w:color w:val="365F91"/>
      <w:sz w:val="28"/>
      <w:szCs w:val="28"/>
    </w:rPr>
  </w:style>
  <w:style w:type="character" w:customStyle="1" w:styleId="Heading2Char">
    <w:name w:val="Heading 2 Char"/>
    <w:link w:val="Heading2"/>
    <w:uiPriority w:val="9"/>
    <w:rsid w:val="00D00184"/>
    <w:rPr>
      <w:rFonts w:ascii="Cambria" w:eastAsia="Times New Roman" w:hAnsi="Cambria" w:cs="Times New Roman"/>
      <w:b/>
      <w:bCs/>
      <w:i/>
      <w:iCs/>
      <w:sz w:val="28"/>
      <w:szCs w:val="28"/>
      <w:lang w:val="id-ID"/>
    </w:rPr>
  </w:style>
  <w:style w:type="character" w:customStyle="1" w:styleId="Heading3Char">
    <w:name w:val="Heading 3 Char"/>
    <w:link w:val="Heading3"/>
    <w:uiPriority w:val="9"/>
    <w:rsid w:val="00D00184"/>
    <w:rPr>
      <w:rFonts w:ascii="Cambria" w:eastAsia="Times New Roman" w:hAnsi="Cambria" w:cs="Times New Roman"/>
      <w:b/>
      <w:bCs/>
      <w:sz w:val="26"/>
      <w:szCs w:val="26"/>
      <w:lang w:val="id-ID"/>
    </w:rPr>
  </w:style>
  <w:style w:type="character" w:customStyle="1" w:styleId="Heading4Char">
    <w:name w:val="Heading 4 Char"/>
    <w:link w:val="Heading4"/>
    <w:uiPriority w:val="9"/>
    <w:rsid w:val="00F83F68"/>
    <w:rPr>
      <w:rFonts w:ascii="Calibri" w:eastAsia="Times New Roman" w:hAnsi="Calibri" w:cs="Times New Roman"/>
      <w:b/>
      <w:bCs/>
      <w:sz w:val="28"/>
      <w:szCs w:val="28"/>
      <w:lang w:val="id-ID"/>
    </w:rPr>
  </w:style>
  <w:style w:type="character" w:customStyle="1" w:styleId="Heading5Char">
    <w:name w:val="Heading 5 Char"/>
    <w:link w:val="Heading5"/>
    <w:uiPriority w:val="9"/>
    <w:semiHidden/>
    <w:rsid w:val="00F83F68"/>
    <w:rPr>
      <w:rFonts w:ascii="Calibri" w:eastAsia="Times New Roman" w:hAnsi="Calibri" w:cs="Times New Roman"/>
      <w:b/>
      <w:bCs/>
      <w:i/>
      <w:iCs/>
      <w:sz w:val="26"/>
      <w:szCs w:val="26"/>
      <w:lang w:val="id-ID"/>
    </w:rPr>
  </w:style>
  <w:style w:type="character" w:customStyle="1" w:styleId="NormalWebChar">
    <w:name w:val="Normal (Web) Char"/>
    <w:link w:val="NormalWeb"/>
    <w:rsid w:val="00F83F68"/>
    <w:rPr>
      <w:rFonts w:eastAsia="Times New Roman"/>
      <w:sz w:val="24"/>
      <w:szCs w:val="24"/>
      <w:lang w:val="en-GB" w:eastAsia="en-GB"/>
    </w:rPr>
  </w:style>
  <w:style w:type="table" w:styleId="TableGrid">
    <w:name w:val="Table Grid"/>
    <w:basedOn w:val="TableNormal"/>
    <w:uiPriority w:val="39"/>
    <w:rsid w:val="00F83F6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autoRedefine/>
    <w:qFormat/>
    <w:rsid w:val="00F83F68"/>
    <w:pPr>
      <w:keepNext/>
      <w:spacing w:line="336" w:lineRule="auto"/>
      <w:jc w:val="right"/>
      <w:outlineLvl w:val="0"/>
    </w:pPr>
    <w:rPr>
      <w:b/>
      <w:bCs/>
      <w:sz w:val="27"/>
      <w:szCs w:val="27"/>
      <w:lang w:val="en-US"/>
    </w:rPr>
  </w:style>
  <w:style w:type="character" w:customStyle="1" w:styleId="CaptionChar">
    <w:name w:val="Caption Char"/>
    <w:link w:val="Caption"/>
    <w:rsid w:val="00F83F68"/>
    <w:rPr>
      <w:b/>
      <w:bCs/>
      <w:sz w:val="27"/>
      <w:szCs w:val="27"/>
    </w:rPr>
  </w:style>
  <w:style w:type="character" w:customStyle="1" w:styleId="Vnbnnidung">
    <w:name w:val="Văn bản nội dung_"/>
    <w:link w:val="Vnbnnidung0"/>
    <w:rsid w:val="00DF4D73"/>
    <w:rPr>
      <w:rFonts w:eastAsia="Times New Roman"/>
      <w:shd w:val="clear" w:color="auto" w:fill="FFFFFF"/>
    </w:rPr>
  </w:style>
  <w:style w:type="paragraph" w:customStyle="1" w:styleId="Vnbnnidung0">
    <w:name w:val="Văn bản nội dung"/>
    <w:basedOn w:val="Normal"/>
    <w:link w:val="Vnbnnidung"/>
    <w:rsid w:val="00DF4D73"/>
    <w:pPr>
      <w:widowControl w:val="0"/>
      <w:shd w:val="clear" w:color="auto" w:fill="FFFFFF"/>
      <w:spacing w:line="365" w:lineRule="exact"/>
      <w:jc w:val="both"/>
    </w:pPr>
    <w:rPr>
      <w:rFonts w:eastAsia="Times New Roman"/>
      <w:sz w:val="20"/>
      <w:szCs w:val="20"/>
      <w:lang w:val="en-US"/>
    </w:rPr>
  </w:style>
  <w:style w:type="paragraph" w:customStyle="1" w:styleId="4">
    <w:name w:val="4"/>
    <w:basedOn w:val="Normal"/>
    <w:qFormat/>
    <w:rsid w:val="00DF4D73"/>
    <w:pPr>
      <w:tabs>
        <w:tab w:val="num" w:pos="1790"/>
      </w:tabs>
      <w:spacing w:before="60" w:after="60" w:line="360" w:lineRule="auto"/>
      <w:ind w:left="1790" w:hanging="1080"/>
      <w:jc w:val="both"/>
    </w:pPr>
    <w:rPr>
      <w:rFonts w:eastAsia="Times New Roman"/>
      <w:sz w:val="28"/>
      <w:szCs w:val="26"/>
      <w:lang w:val="en-US"/>
    </w:rPr>
  </w:style>
  <w:style w:type="paragraph" w:customStyle="1" w:styleId="44">
    <w:name w:val="44"/>
    <w:basedOn w:val="Normal"/>
    <w:qFormat/>
    <w:rsid w:val="00DF4D73"/>
    <w:pPr>
      <w:spacing w:line="360" w:lineRule="auto"/>
      <w:jc w:val="both"/>
    </w:pPr>
    <w:rPr>
      <w:rFonts w:eastAsia="MS Mincho"/>
      <w:b/>
      <w:i/>
      <w:sz w:val="28"/>
      <w:szCs w:val="28"/>
      <w:lang w:val="en-US" w:eastAsia="ja-JP"/>
    </w:rPr>
  </w:style>
  <w:style w:type="character" w:customStyle="1" w:styleId="Vnbnnidung4">
    <w:name w:val="Văn bản nội dung (4)_"/>
    <w:link w:val="Vnbnnidung40"/>
    <w:rsid w:val="00DF4D73"/>
    <w:rPr>
      <w:rFonts w:eastAsia="Times New Roman"/>
      <w:b/>
      <w:bCs/>
      <w:i/>
      <w:iCs/>
      <w:sz w:val="23"/>
      <w:szCs w:val="23"/>
      <w:shd w:val="clear" w:color="auto" w:fill="FFFFFF"/>
    </w:rPr>
  </w:style>
  <w:style w:type="paragraph" w:customStyle="1" w:styleId="Vnbnnidung40">
    <w:name w:val="Văn bản nội dung (4)"/>
    <w:basedOn w:val="Normal"/>
    <w:link w:val="Vnbnnidung4"/>
    <w:rsid w:val="00DF4D73"/>
    <w:pPr>
      <w:widowControl w:val="0"/>
      <w:shd w:val="clear" w:color="auto" w:fill="FFFFFF"/>
      <w:spacing w:line="418" w:lineRule="exact"/>
      <w:jc w:val="both"/>
    </w:pPr>
    <w:rPr>
      <w:rFonts w:eastAsia="Times New Roman"/>
      <w:b/>
      <w:bCs/>
      <w:i/>
      <w:iCs/>
      <w:sz w:val="23"/>
      <w:szCs w:val="23"/>
      <w:lang w:val="en-US"/>
    </w:rPr>
  </w:style>
  <w:style w:type="paragraph" w:customStyle="1" w:styleId="bodytext0">
    <w:name w:val="bodytext"/>
    <w:basedOn w:val="Normal"/>
    <w:rsid w:val="00DF4D73"/>
    <w:pPr>
      <w:spacing w:before="100" w:beforeAutospacing="1" w:after="100" w:afterAutospacing="1" w:line="240" w:lineRule="auto"/>
    </w:pPr>
    <w:rPr>
      <w:rFonts w:eastAsia="Times New Roman"/>
      <w:szCs w:val="24"/>
      <w:lang w:val="en-US"/>
    </w:rPr>
  </w:style>
  <w:style w:type="paragraph" w:customStyle="1" w:styleId="22">
    <w:name w:val="22"/>
    <w:basedOn w:val="Normal"/>
    <w:rsid w:val="005B4741"/>
    <w:pPr>
      <w:keepNext/>
      <w:widowControl w:val="0"/>
      <w:suppressLineNumbers/>
      <w:suppressAutoHyphens/>
      <w:spacing w:line="346" w:lineRule="auto"/>
      <w:ind w:firstLine="720"/>
      <w:jc w:val="both"/>
    </w:pPr>
    <w:rPr>
      <w:rFonts w:eastAsia="Times New Roman"/>
      <w:b/>
      <w:sz w:val="28"/>
      <w:szCs w:val="28"/>
      <w:lang w:val="vi-VN"/>
    </w:rPr>
  </w:style>
  <w:style w:type="paragraph" w:customStyle="1" w:styleId="33">
    <w:name w:val="33"/>
    <w:basedOn w:val="Normal"/>
    <w:rsid w:val="008C38EB"/>
    <w:pPr>
      <w:keepNext/>
      <w:widowControl w:val="0"/>
      <w:suppressLineNumbers/>
      <w:suppressAutoHyphens/>
      <w:spacing w:line="346" w:lineRule="auto"/>
      <w:ind w:firstLine="720"/>
      <w:jc w:val="both"/>
    </w:pPr>
    <w:rPr>
      <w:rFonts w:eastAsia="Times New Roman"/>
      <w:b/>
      <w:i/>
      <w:sz w:val="28"/>
      <w:szCs w:val="28"/>
      <w:lang w:val="vi-VN"/>
    </w:rPr>
  </w:style>
  <w:style w:type="paragraph" w:customStyle="1" w:styleId="30">
    <w:name w:val="30"/>
    <w:basedOn w:val="Normal"/>
    <w:qFormat/>
    <w:rsid w:val="00BF2891"/>
    <w:pPr>
      <w:widowControl w:val="0"/>
      <w:autoSpaceDE w:val="0"/>
      <w:autoSpaceDN w:val="0"/>
      <w:spacing w:line="360" w:lineRule="auto"/>
      <w:contextualSpacing/>
      <w:jc w:val="both"/>
    </w:pPr>
    <w:rPr>
      <w:rFonts w:eastAsia="Times New Roman"/>
      <w:b/>
      <w:color w:val="000000"/>
      <w:sz w:val="28"/>
      <w:szCs w:val="28"/>
      <w:lang w:val="vi-VN"/>
    </w:rPr>
  </w:style>
  <w:style w:type="character" w:styleId="Hyperlink">
    <w:name w:val="Hyperlink"/>
    <w:uiPriority w:val="99"/>
    <w:rsid w:val="007405E1"/>
    <w:rPr>
      <w:color w:val="0000FF"/>
      <w:u w:val="single"/>
    </w:rPr>
  </w:style>
  <w:style w:type="paragraph" w:styleId="TOC1">
    <w:name w:val="toc 1"/>
    <w:basedOn w:val="Normal"/>
    <w:next w:val="Normal"/>
    <w:autoRedefine/>
    <w:uiPriority w:val="39"/>
    <w:rsid w:val="007405E1"/>
    <w:pPr>
      <w:spacing w:before="120" w:after="120" w:line="240" w:lineRule="auto"/>
    </w:pPr>
    <w:rPr>
      <w:rFonts w:ascii="Calibri" w:eastAsia="Times New Roman" w:hAnsi="Calibri" w:cs="Calibri"/>
      <w:b/>
      <w:bCs/>
      <w:caps/>
      <w:sz w:val="20"/>
      <w:szCs w:val="20"/>
      <w:lang w:val="en-US"/>
    </w:rPr>
  </w:style>
  <w:style w:type="paragraph" w:styleId="TOC2">
    <w:name w:val="toc 2"/>
    <w:basedOn w:val="Normal"/>
    <w:next w:val="Normal"/>
    <w:autoRedefine/>
    <w:uiPriority w:val="39"/>
    <w:rsid w:val="007405E1"/>
    <w:pPr>
      <w:spacing w:line="240" w:lineRule="auto"/>
      <w:ind w:left="280"/>
    </w:pPr>
    <w:rPr>
      <w:rFonts w:ascii="Calibri" w:eastAsia="Times New Roman" w:hAnsi="Calibri" w:cs="Calibri"/>
      <w:smallCaps/>
      <w:sz w:val="20"/>
      <w:szCs w:val="20"/>
      <w:lang w:val="en-US"/>
    </w:rPr>
  </w:style>
  <w:style w:type="paragraph" w:styleId="CommentText">
    <w:name w:val="annotation text"/>
    <w:basedOn w:val="Normal"/>
    <w:link w:val="CommentTextChar"/>
    <w:uiPriority w:val="99"/>
    <w:rsid w:val="007405E1"/>
    <w:pPr>
      <w:spacing w:line="240" w:lineRule="auto"/>
    </w:pPr>
    <w:rPr>
      <w:rFonts w:eastAsia="Times New Roman"/>
      <w:szCs w:val="24"/>
      <w:lang w:val="en-US"/>
    </w:rPr>
  </w:style>
  <w:style w:type="character" w:customStyle="1" w:styleId="CommentTextChar">
    <w:name w:val="Comment Text Char"/>
    <w:link w:val="CommentText"/>
    <w:uiPriority w:val="99"/>
    <w:rsid w:val="007405E1"/>
    <w:rPr>
      <w:rFonts w:eastAsia="Times New Roman"/>
      <w:sz w:val="24"/>
      <w:szCs w:val="24"/>
    </w:rPr>
  </w:style>
  <w:style w:type="paragraph" w:styleId="BodyText3">
    <w:name w:val="Body Text 3"/>
    <w:basedOn w:val="Normal"/>
    <w:link w:val="BodyText3Char"/>
    <w:rsid w:val="007405E1"/>
    <w:pPr>
      <w:spacing w:after="120" w:line="240" w:lineRule="auto"/>
    </w:pPr>
    <w:rPr>
      <w:rFonts w:eastAsia="Times New Roman"/>
      <w:sz w:val="16"/>
      <w:szCs w:val="16"/>
      <w:lang w:val="en-US"/>
    </w:rPr>
  </w:style>
  <w:style w:type="character" w:customStyle="1" w:styleId="BodyText3Char">
    <w:name w:val="Body Text 3 Char"/>
    <w:link w:val="BodyText3"/>
    <w:rsid w:val="007405E1"/>
    <w:rPr>
      <w:rFonts w:eastAsia="Times New Roman"/>
      <w:sz w:val="16"/>
      <w:szCs w:val="16"/>
    </w:rPr>
  </w:style>
  <w:style w:type="character" w:customStyle="1" w:styleId="DocumentMapChar">
    <w:name w:val="Document Map Char"/>
    <w:link w:val="DocumentMap"/>
    <w:uiPriority w:val="99"/>
    <w:semiHidden/>
    <w:locked/>
    <w:rsid w:val="007405E1"/>
    <w:rPr>
      <w:rFonts w:ascii="Tahoma" w:eastAsia="MS Mincho" w:hAnsi="Tahoma"/>
      <w:shd w:val="clear" w:color="auto" w:fill="000080"/>
    </w:rPr>
  </w:style>
  <w:style w:type="paragraph" w:styleId="DocumentMap">
    <w:name w:val="Document Map"/>
    <w:basedOn w:val="Normal"/>
    <w:link w:val="DocumentMapChar"/>
    <w:uiPriority w:val="99"/>
    <w:semiHidden/>
    <w:rsid w:val="007405E1"/>
    <w:pPr>
      <w:shd w:val="clear" w:color="auto" w:fill="000080"/>
      <w:spacing w:line="240" w:lineRule="auto"/>
    </w:pPr>
    <w:rPr>
      <w:rFonts w:ascii="Tahoma" w:eastAsia="MS Mincho" w:hAnsi="Tahoma"/>
      <w:sz w:val="20"/>
      <w:szCs w:val="20"/>
      <w:shd w:val="clear" w:color="auto" w:fill="000080"/>
      <w:lang w:val="en-US"/>
    </w:rPr>
  </w:style>
  <w:style w:type="character" w:customStyle="1" w:styleId="DocumentMapChar1">
    <w:name w:val="Document Map Char1"/>
    <w:uiPriority w:val="99"/>
    <w:semiHidden/>
    <w:rsid w:val="007405E1"/>
    <w:rPr>
      <w:rFonts w:ascii="Helvetica" w:hAnsi="Helvetica"/>
      <w:sz w:val="26"/>
      <w:szCs w:val="26"/>
      <w:lang w:val="id-ID"/>
    </w:rPr>
  </w:style>
  <w:style w:type="paragraph" w:styleId="CommentSubject">
    <w:name w:val="annotation subject"/>
    <w:basedOn w:val="CommentText"/>
    <w:next w:val="CommentText"/>
    <w:link w:val="CommentSubjectChar"/>
    <w:uiPriority w:val="99"/>
    <w:rsid w:val="007405E1"/>
    <w:rPr>
      <w:b/>
      <w:bCs/>
    </w:rPr>
  </w:style>
  <w:style w:type="character" w:customStyle="1" w:styleId="CommentSubjectChar">
    <w:name w:val="Comment Subject Char"/>
    <w:link w:val="CommentSubject"/>
    <w:uiPriority w:val="99"/>
    <w:rsid w:val="007405E1"/>
    <w:rPr>
      <w:rFonts w:eastAsia="Times New Roman"/>
      <w:b/>
      <w:bCs/>
      <w:sz w:val="24"/>
      <w:szCs w:val="24"/>
    </w:rPr>
  </w:style>
  <w:style w:type="paragraph" w:customStyle="1" w:styleId="msolistparagraph0">
    <w:name w:val="msolistparagraph"/>
    <w:basedOn w:val="Normal"/>
    <w:rsid w:val="007405E1"/>
    <w:pPr>
      <w:spacing w:line="240" w:lineRule="auto"/>
      <w:ind w:left="720"/>
      <w:contextualSpacing/>
    </w:pPr>
    <w:rPr>
      <w:rFonts w:ascii="Arial" w:eastAsia="MS Mincho" w:hAnsi="Arial"/>
      <w:sz w:val="28"/>
      <w:szCs w:val="28"/>
      <w:lang w:val="en-US"/>
    </w:rPr>
  </w:style>
  <w:style w:type="paragraph" w:customStyle="1" w:styleId="para">
    <w:name w:val="para"/>
    <w:basedOn w:val="Normal"/>
    <w:rsid w:val="007405E1"/>
    <w:pPr>
      <w:spacing w:before="100" w:beforeAutospacing="1" w:after="100" w:afterAutospacing="1" w:line="240" w:lineRule="auto"/>
    </w:pPr>
    <w:rPr>
      <w:rFonts w:eastAsia="Times New Roman"/>
      <w:szCs w:val="24"/>
      <w:lang w:val="en-US"/>
    </w:rPr>
  </w:style>
  <w:style w:type="paragraph" w:customStyle="1" w:styleId="subtitlenc">
    <w:name w:val="subtitlenc"/>
    <w:basedOn w:val="Normal"/>
    <w:rsid w:val="007405E1"/>
    <w:pPr>
      <w:spacing w:line="240" w:lineRule="auto"/>
    </w:pPr>
    <w:rPr>
      <w:rFonts w:ascii="Arial" w:eastAsia="Times New Roman" w:hAnsi="Arial" w:cs="Arial"/>
      <w:b/>
      <w:bCs/>
      <w:color w:val="010101"/>
      <w:sz w:val="20"/>
      <w:szCs w:val="20"/>
      <w:lang w:val="en-US"/>
    </w:rPr>
  </w:style>
  <w:style w:type="paragraph" w:customStyle="1" w:styleId="5">
    <w:name w:val="5"/>
    <w:basedOn w:val="Normal"/>
    <w:rsid w:val="007405E1"/>
    <w:pPr>
      <w:spacing w:before="60" w:after="60" w:line="360" w:lineRule="atLeast"/>
      <w:jc w:val="both"/>
    </w:pPr>
    <w:rPr>
      <w:rFonts w:ascii=".VnTime" w:eastAsia="Times New Roman" w:hAnsi=".VnTime"/>
      <w:b/>
      <w:sz w:val="26"/>
      <w:szCs w:val="24"/>
      <w:lang w:val="en-US"/>
    </w:rPr>
  </w:style>
  <w:style w:type="paragraph" w:customStyle="1" w:styleId="20">
    <w:name w:val="2"/>
    <w:basedOn w:val="Heading3"/>
    <w:rsid w:val="007405E1"/>
    <w:pPr>
      <w:keepLines/>
      <w:spacing w:before="0" w:after="0" w:line="360" w:lineRule="auto"/>
      <w:jc w:val="both"/>
    </w:pPr>
    <w:rPr>
      <w:rFonts w:ascii="Times New Roman" w:eastAsia="MS Gothic" w:hAnsi="Times New Roman"/>
      <w:lang w:val="sq-AL"/>
    </w:rPr>
  </w:style>
  <w:style w:type="paragraph" w:customStyle="1" w:styleId="31">
    <w:name w:val="3"/>
    <w:basedOn w:val="Heading3"/>
    <w:rsid w:val="007405E1"/>
    <w:pPr>
      <w:keepLines/>
      <w:spacing w:before="0" w:after="0" w:line="360" w:lineRule="auto"/>
      <w:jc w:val="both"/>
    </w:pPr>
    <w:rPr>
      <w:rFonts w:ascii="Times New Roman" w:eastAsia="MS Gothic" w:hAnsi="Times New Roman"/>
      <w:i/>
      <w:lang w:val="sq-AL"/>
    </w:rPr>
  </w:style>
  <w:style w:type="paragraph" w:customStyle="1" w:styleId="msonormalcxsplast">
    <w:name w:val="msonormalcxsplast"/>
    <w:basedOn w:val="Normal"/>
    <w:rsid w:val="007405E1"/>
    <w:pPr>
      <w:spacing w:before="100" w:beforeAutospacing="1" w:after="100" w:afterAutospacing="1" w:line="240" w:lineRule="auto"/>
    </w:pPr>
    <w:rPr>
      <w:rFonts w:eastAsia="Times New Roman"/>
      <w:szCs w:val="24"/>
      <w:lang w:val="en-US"/>
    </w:rPr>
  </w:style>
  <w:style w:type="character" w:customStyle="1" w:styleId="CharChar1">
    <w:name w:val="Char Char1"/>
    <w:locked/>
    <w:rsid w:val="007405E1"/>
    <w:rPr>
      <w:rFonts w:ascii=".VnTime" w:hAnsi=".VnTime"/>
      <w:b/>
      <w:bCs/>
      <w:i/>
      <w:iCs/>
      <w:lang w:val="vi-VN" w:bidi="ar-SA"/>
    </w:rPr>
  </w:style>
  <w:style w:type="character" w:styleId="PageNumber">
    <w:name w:val="page number"/>
    <w:rsid w:val="007405E1"/>
  </w:style>
  <w:style w:type="paragraph" w:styleId="TOC3">
    <w:name w:val="toc 3"/>
    <w:basedOn w:val="Normal"/>
    <w:next w:val="Normal"/>
    <w:autoRedefine/>
    <w:uiPriority w:val="39"/>
    <w:rsid w:val="007405E1"/>
    <w:pPr>
      <w:tabs>
        <w:tab w:val="left" w:pos="1400"/>
        <w:tab w:val="right" w:leader="dot" w:pos="8778"/>
      </w:tabs>
      <w:spacing w:line="360" w:lineRule="auto"/>
      <w:contextualSpacing/>
      <w:jc w:val="both"/>
    </w:pPr>
    <w:rPr>
      <w:rFonts w:ascii="Calibri" w:eastAsia="Times New Roman" w:hAnsi="Calibri" w:cs="Calibri"/>
      <w:i/>
      <w:iCs/>
      <w:sz w:val="20"/>
      <w:szCs w:val="20"/>
      <w:lang w:val="en-US"/>
    </w:rPr>
  </w:style>
  <w:style w:type="paragraph" w:styleId="TOC4">
    <w:name w:val="toc 4"/>
    <w:basedOn w:val="Normal"/>
    <w:next w:val="Normal"/>
    <w:autoRedefine/>
    <w:uiPriority w:val="39"/>
    <w:unhideWhenUsed/>
    <w:rsid w:val="007405E1"/>
    <w:pPr>
      <w:spacing w:line="240" w:lineRule="auto"/>
      <w:ind w:left="840"/>
    </w:pPr>
    <w:rPr>
      <w:rFonts w:ascii="Calibri" w:eastAsia="Times New Roman" w:hAnsi="Calibri" w:cs="Calibri"/>
      <w:sz w:val="18"/>
      <w:szCs w:val="18"/>
      <w:lang w:val="en-US"/>
    </w:rPr>
  </w:style>
  <w:style w:type="paragraph" w:styleId="TOC5">
    <w:name w:val="toc 5"/>
    <w:basedOn w:val="Normal"/>
    <w:next w:val="Normal"/>
    <w:autoRedefine/>
    <w:uiPriority w:val="39"/>
    <w:unhideWhenUsed/>
    <w:rsid w:val="007405E1"/>
    <w:pPr>
      <w:spacing w:line="240" w:lineRule="auto"/>
      <w:ind w:left="1120"/>
    </w:pPr>
    <w:rPr>
      <w:rFonts w:ascii="Calibri" w:eastAsia="Times New Roman" w:hAnsi="Calibri" w:cs="Calibri"/>
      <w:sz w:val="18"/>
      <w:szCs w:val="18"/>
      <w:lang w:val="en-US"/>
    </w:rPr>
  </w:style>
  <w:style w:type="paragraph" w:styleId="TOC6">
    <w:name w:val="toc 6"/>
    <w:basedOn w:val="Normal"/>
    <w:next w:val="Normal"/>
    <w:autoRedefine/>
    <w:uiPriority w:val="39"/>
    <w:unhideWhenUsed/>
    <w:rsid w:val="007405E1"/>
    <w:pPr>
      <w:spacing w:line="240" w:lineRule="auto"/>
      <w:ind w:left="1400"/>
    </w:pPr>
    <w:rPr>
      <w:rFonts w:ascii="Calibri" w:eastAsia="Times New Roman" w:hAnsi="Calibri" w:cs="Calibri"/>
      <w:sz w:val="18"/>
      <w:szCs w:val="18"/>
      <w:lang w:val="en-US"/>
    </w:rPr>
  </w:style>
  <w:style w:type="paragraph" w:styleId="TOC7">
    <w:name w:val="toc 7"/>
    <w:basedOn w:val="Normal"/>
    <w:next w:val="Normal"/>
    <w:autoRedefine/>
    <w:uiPriority w:val="39"/>
    <w:unhideWhenUsed/>
    <w:rsid w:val="007405E1"/>
    <w:pPr>
      <w:spacing w:line="240" w:lineRule="auto"/>
      <w:ind w:left="1680"/>
    </w:pPr>
    <w:rPr>
      <w:rFonts w:ascii="Calibri" w:eastAsia="Times New Roman" w:hAnsi="Calibri" w:cs="Calibri"/>
      <w:sz w:val="18"/>
      <w:szCs w:val="18"/>
      <w:lang w:val="en-US"/>
    </w:rPr>
  </w:style>
  <w:style w:type="paragraph" w:styleId="TOC8">
    <w:name w:val="toc 8"/>
    <w:basedOn w:val="Normal"/>
    <w:next w:val="Normal"/>
    <w:autoRedefine/>
    <w:uiPriority w:val="39"/>
    <w:unhideWhenUsed/>
    <w:rsid w:val="007405E1"/>
    <w:pPr>
      <w:spacing w:line="240" w:lineRule="auto"/>
      <w:ind w:left="1960"/>
    </w:pPr>
    <w:rPr>
      <w:rFonts w:ascii="Calibri" w:eastAsia="Times New Roman" w:hAnsi="Calibri" w:cs="Calibri"/>
      <w:sz w:val="18"/>
      <w:szCs w:val="18"/>
      <w:lang w:val="en-US"/>
    </w:rPr>
  </w:style>
  <w:style w:type="paragraph" w:styleId="TOC9">
    <w:name w:val="toc 9"/>
    <w:basedOn w:val="Normal"/>
    <w:next w:val="Normal"/>
    <w:autoRedefine/>
    <w:uiPriority w:val="39"/>
    <w:unhideWhenUsed/>
    <w:rsid w:val="007405E1"/>
    <w:pPr>
      <w:spacing w:line="240" w:lineRule="auto"/>
      <w:ind w:left="2240"/>
    </w:pPr>
    <w:rPr>
      <w:rFonts w:ascii="Calibri" w:eastAsia="Times New Roman" w:hAnsi="Calibri" w:cs="Calibri"/>
      <w:sz w:val="18"/>
      <w:szCs w:val="18"/>
      <w:lang w:val="en-US"/>
    </w:rPr>
  </w:style>
  <w:style w:type="character" w:styleId="HTMLCite">
    <w:name w:val="HTML Cite"/>
    <w:rsid w:val="007405E1"/>
    <w:rPr>
      <w:i/>
      <w:iCs/>
    </w:rPr>
  </w:style>
  <w:style w:type="character" w:styleId="FollowedHyperlink">
    <w:name w:val="FollowedHyperlink"/>
    <w:uiPriority w:val="99"/>
    <w:rsid w:val="007405E1"/>
    <w:rPr>
      <w:color w:val="800080"/>
      <w:u w:val="single"/>
    </w:rPr>
  </w:style>
  <w:style w:type="character" w:customStyle="1" w:styleId="Bodytext2Italic">
    <w:name w:val="Body text (2) + Italic"/>
    <w:rsid w:val="007405E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EndNoteBibliographyTitle">
    <w:name w:val="EndNote Bibliography Title"/>
    <w:basedOn w:val="Normal"/>
    <w:rsid w:val="007405E1"/>
    <w:pPr>
      <w:spacing w:line="240" w:lineRule="auto"/>
      <w:jc w:val="center"/>
    </w:pPr>
    <w:rPr>
      <w:rFonts w:eastAsia="Times New Roman"/>
      <w:sz w:val="28"/>
      <w:szCs w:val="28"/>
      <w:lang w:val="en-US"/>
    </w:rPr>
  </w:style>
  <w:style w:type="paragraph" w:customStyle="1" w:styleId="EndNoteBibliography">
    <w:name w:val="EndNote Bibliography"/>
    <w:basedOn w:val="Normal"/>
    <w:rsid w:val="007405E1"/>
    <w:pPr>
      <w:spacing w:line="240" w:lineRule="auto"/>
    </w:pPr>
    <w:rPr>
      <w:rFonts w:eastAsia="Times New Roman"/>
      <w:sz w:val="28"/>
      <w:szCs w:val="28"/>
      <w:lang w:val="en-US"/>
    </w:rPr>
  </w:style>
  <w:style w:type="numbering" w:customStyle="1" w:styleId="NoList1">
    <w:name w:val="No List1"/>
    <w:next w:val="NoList"/>
    <w:uiPriority w:val="99"/>
    <w:semiHidden/>
    <w:unhideWhenUsed/>
    <w:rsid w:val="007405E1"/>
  </w:style>
  <w:style w:type="paragraph" w:styleId="Subtitle">
    <w:name w:val="Subtitle"/>
    <w:basedOn w:val="Normal"/>
    <w:next w:val="Normal"/>
    <w:link w:val="SubtitleChar"/>
    <w:uiPriority w:val="11"/>
    <w:qFormat/>
    <w:rsid w:val="007405E1"/>
    <w:pPr>
      <w:numPr>
        <w:ilvl w:val="1"/>
      </w:numPr>
      <w:spacing w:after="200"/>
    </w:pPr>
    <w:rPr>
      <w:rFonts w:ascii="Cambria" w:eastAsia="Times New Roman" w:hAnsi="Cambria"/>
      <w:i/>
      <w:iCs/>
      <w:color w:val="4F81BD"/>
      <w:spacing w:val="15"/>
      <w:szCs w:val="24"/>
      <w:lang w:val="en-US"/>
    </w:rPr>
  </w:style>
  <w:style w:type="character" w:customStyle="1" w:styleId="SubtitleChar">
    <w:name w:val="Subtitle Char"/>
    <w:link w:val="Subtitle"/>
    <w:uiPriority w:val="11"/>
    <w:rsid w:val="007405E1"/>
    <w:rPr>
      <w:rFonts w:ascii="Cambria" w:eastAsia="Times New Roman" w:hAnsi="Cambria"/>
      <w:i/>
      <w:iCs/>
      <w:color w:val="4F81BD"/>
      <w:spacing w:val="15"/>
      <w:sz w:val="24"/>
      <w:szCs w:val="24"/>
    </w:rPr>
  </w:style>
  <w:style w:type="paragraph" w:styleId="NoSpacing">
    <w:name w:val="No Spacing"/>
    <w:uiPriority w:val="1"/>
    <w:qFormat/>
    <w:rsid w:val="007405E1"/>
    <w:rPr>
      <w:rFonts w:ascii="Calibri" w:hAnsi="Calibri"/>
      <w:sz w:val="22"/>
      <w:szCs w:val="22"/>
    </w:rPr>
  </w:style>
  <w:style w:type="paragraph" w:customStyle="1" w:styleId="q">
    <w:name w:val="q"/>
    <w:basedOn w:val="Normal"/>
    <w:rsid w:val="007405E1"/>
    <w:pPr>
      <w:spacing w:line="312" w:lineRule="auto"/>
      <w:ind w:firstLine="720"/>
    </w:pPr>
    <w:rPr>
      <w:rFonts w:eastAsia="Times New Roman"/>
      <w:sz w:val="28"/>
      <w:szCs w:val="24"/>
      <w:lang w:val="en-US"/>
    </w:rPr>
  </w:style>
  <w:style w:type="paragraph" w:customStyle="1" w:styleId="CharCharCharChar">
    <w:name w:val="Char Char Char Char"/>
    <w:basedOn w:val="Normal"/>
    <w:rsid w:val="007405E1"/>
    <w:pPr>
      <w:spacing w:before="100" w:beforeAutospacing="1" w:after="100" w:afterAutospacing="1" w:line="360" w:lineRule="exact"/>
      <w:ind w:firstLine="720"/>
      <w:jc w:val="both"/>
    </w:pPr>
    <w:rPr>
      <w:rFonts w:ascii="Arial" w:eastAsia="Times New Roman" w:hAnsi="Arial" w:cs="Arial"/>
      <w:sz w:val="22"/>
      <w:lang w:val="en-US"/>
    </w:rPr>
  </w:style>
  <w:style w:type="table" w:customStyle="1" w:styleId="TableGrid1">
    <w:name w:val="Table Grid1"/>
    <w:basedOn w:val="TableNormal"/>
    <w:next w:val="TableGrid"/>
    <w:uiPriority w:val="59"/>
    <w:rsid w:val="007405E1"/>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Normal"/>
    <w:autoRedefine/>
    <w:rsid w:val="007405E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
    <w:name w:val="Char Char Char Char Char Char"/>
    <w:basedOn w:val="Normal"/>
    <w:semiHidden/>
    <w:rsid w:val="007405E1"/>
    <w:pPr>
      <w:spacing w:after="160" w:line="240" w:lineRule="exact"/>
    </w:pPr>
    <w:rPr>
      <w:rFonts w:ascii="Arial" w:eastAsia="Times New Roman" w:hAnsi="Arial"/>
      <w:sz w:val="22"/>
      <w:lang w:val="en-US"/>
    </w:rPr>
  </w:style>
  <w:style w:type="paragraph" w:customStyle="1" w:styleId="TOCHeading1">
    <w:name w:val="TOC Heading1"/>
    <w:basedOn w:val="Heading1"/>
    <w:next w:val="Normal"/>
    <w:uiPriority w:val="39"/>
    <w:unhideWhenUsed/>
    <w:qFormat/>
    <w:rsid w:val="007405E1"/>
    <w:pPr>
      <w:spacing w:line="276" w:lineRule="auto"/>
      <w:outlineLvl w:val="9"/>
    </w:pPr>
  </w:style>
  <w:style w:type="character" w:styleId="PlaceholderText">
    <w:name w:val="Placeholder Text"/>
    <w:uiPriority w:val="99"/>
    <w:semiHidden/>
    <w:rsid w:val="007405E1"/>
    <w:rPr>
      <w:color w:val="808080"/>
    </w:rPr>
  </w:style>
  <w:style w:type="character" w:customStyle="1" w:styleId="flagicon">
    <w:name w:val="flagicon"/>
    <w:rsid w:val="007405E1"/>
  </w:style>
  <w:style w:type="paragraph" w:styleId="TOCHeading">
    <w:name w:val="TOC Heading"/>
    <w:basedOn w:val="Heading1"/>
    <w:next w:val="Normal"/>
    <w:uiPriority w:val="39"/>
    <w:unhideWhenUsed/>
    <w:qFormat/>
    <w:rsid w:val="007405E1"/>
    <w:pPr>
      <w:spacing w:line="276" w:lineRule="auto"/>
      <w:outlineLvl w:val="9"/>
    </w:pPr>
  </w:style>
  <w:style w:type="numbering" w:customStyle="1" w:styleId="NoList2">
    <w:name w:val="No List2"/>
    <w:next w:val="NoList"/>
    <w:uiPriority w:val="99"/>
    <w:semiHidden/>
    <w:unhideWhenUsed/>
    <w:rsid w:val="007405E1"/>
  </w:style>
  <w:style w:type="table" w:customStyle="1" w:styleId="TableGrid2">
    <w:name w:val="Table Grid2"/>
    <w:basedOn w:val="TableNormal"/>
    <w:next w:val="TableGrid"/>
    <w:uiPriority w:val="59"/>
    <w:rsid w:val="007405E1"/>
    <w:rPr>
      <w:rFonts w:ascii="Calibri" w:eastAsia="Times New Roman" w:hAnsi="Calibri"/>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405E1"/>
  </w:style>
  <w:style w:type="table" w:customStyle="1" w:styleId="TableGrid11">
    <w:name w:val="Table Grid11"/>
    <w:basedOn w:val="TableNormal"/>
    <w:next w:val="TableGrid"/>
    <w:uiPriority w:val="39"/>
    <w:rsid w:val="007405E1"/>
    <w:rPr>
      <w:rFonts w:ascii="Calibri" w:hAnsi="Calibr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405E1"/>
    <w:rPr>
      <w:sz w:val="18"/>
      <w:szCs w:val="18"/>
    </w:rPr>
  </w:style>
  <w:style w:type="paragraph" w:customStyle="1" w:styleId="Style1">
    <w:name w:val="Style1"/>
    <w:basedOn w:val="BalloonText"/>
    <w:next w:val="BalloonText"/>
    <w:qFormat/>
    <w:rsid w:val="007405E1"/>
    <w:rPr>
      <w:rFonts w:ascii="Times New Roman" w:hAnsi="Times New Roman" w:cs="Times New Roman"/>
      <w:sz w:val="28"/>
      <w:lang w:val="en-US"/>
    </w:rPr>
  </w:style>
  <w:style w:type="paragraph" w:styleId="Revision">
    <w:name w:val="Revision"/>
    <w:hidden/>
    <w:uiPriority w:val="99"/>
    <w:semiHidden/>
    <w:rsid w:val="007405E1"/>
    <w:rPr>
      <w:rFonts w:ascii="Calibri" w:hAnsi="Calibri"/>
      <w:sz w:val="24"/>
      <w:szCs w:val="24"/>
    </w:rPr>
  </w:style>
  <w:style w:type="character" w:customStyle="1" w:styleId="Bodytext20">
    <w:name w:val="Body text (2)_"/>
    <w:link w:val="Bodytext21"/>
    <w:rsid w:val="007405E1"/>
    <w:rPr>
      <w:sz w:val="26"/>
      <w:szCs w:val="26"/>
      <w:shd w:val="clear" w:color="auto" w:fill="FFFFFF"/>
    </w:rPr>
  </w:style>
  <w:style w:type="paragraph" w:customStyle="1" w:styleId="Bodytext21">
    <w:name w:val="Body text (2)"/>
    <w:basedOn w:val="Normal"/>
    <w:link w:val="Bodytext20"/>
    <w:rsid w:val="007405E1"/>
    <w:pPr>
      <w:widowControl w:val="0"/>
      <w:shd w:val="clear" w:color="auto" w:fill="FFFFFF"/>
      <w:spacing w:after="840" w:line="0" w:lineRule="atLeast"/>
      <w:ind w:hanging="368"/>
      <w:jc w:val="both"/>
    </w:pPr>
    <w:rPr>
      <w:sz w:val="26"/>
      <w:szCs w:val="26"/>
      <w:lang w:val="en-US"/>
    </w:rPr>
  </w:style>
  <w:style w:type="character" w:customStyle="1" w:styleId="Bodytext15">
    <w:name w:val="Body text (15)"/>
    <w:rsid w:val="007405E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3">
    <w:name w:val="Body text (23)"/>
    <w:rsid w:val="007405E1"/>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FollowedHyperlink1">
    <w:name w:val="FollowedHyperlink1"/>
    <w:uiPriority w:val="99"/>
    <w:semiHidden/>
    <w:unhideWhenUsed/>
    <w:rsid w:val="007405E1"/>
    <w:rPr>
      <w:color w:val="954F72"/>
      <w:u w:val="single"/>
    </w:rPr>
  </w:style>
  <w:style w:type="paragraph" w:customStyle="1" w:styleId="B">
    <w:name w:val="B"/>
    <w:basedOn w:val="Normal"/>
    <w:rsid w:val="007405E1"/>
    <w:pPr>
      <w:spacing w:line="360" w:lineRule="auto"/>
      <w:contextualSpacing/>
      <w:jc w:val="center"/>
    </w:pPr>
    <w:rPr>
      <w:b/>
      <w:sz w:val="28"/>
      <w:szCs w:val="28"/>
      <w:lang w:val="vi-VN"/>
    </w:rPr>
  </w:style>
  <w:style w:type="paragraph" w:customStyle="1" w:styleId="H">
    <w:name w:val="H"/>
    <w:basedOn w:val="Normal"/>
    <w:rsid w:val="007405E1"/>
    <w:pPr>
      <w:spacing w:line="360" w:lineRule="auto"/>
      <w:contextualSpacing/>
      <w:jc w:val="center"/>
    </w:pPr>
    <w:rPr>
      <w:b/>
      <w:sz w:val="28"/>
      <w:szCs w:val="28"/>
      <w:lang w:val="vi-VN"/>
    </w:rPr>
  </w:style>
  <w:style w:type="paragraph" w:customStyle="1" w:styleId="P">
    <w:name w:val="P"/>
    <w:basedOn w:val="Normal"/>
    <w:rsid w:val="007405E1"/>
    <w:pPr>
      <w:spacing w:line="360" w:lineRule="auto"/>
      <w:contextualSpacing/>
      <w:jc w:val="center"/>
    </w:pPr>
    <w:rPr>
      <w:b/>
      <w:sz w:val="28"/>
      <w:szCs w:val="28"/>
      <w:lang w:val="vi-VN"/>
    </w:rPr>
  </w:style>
  <w:style w:type="paragraph" w:customStyle="1" w:styleId="TableParagraph">
    <w:name w:val="Table Paragraph"/>
    <w:basedOn w:val="Normal"/>
    <w:uiPriority w:val="1"/>
    <w:qFormat/>
    <w:rsid w:val="007405E1"/>
    <w:pPr>
      <w:widowControl w:val="0"/>
      <w:autoSpaceDE w:val="0"/>
      <w:autoSpaceDN w:val="0"/>
      <w:spacing w:line="240" w:lineRule="auto"/>
    </w:pPr>
    <w:rPr>
      <w:rFonts w:eastAsia="Times New Roman"/>
      <w:sz w:val="22"/>
      <w:lang w:val="en-US"/>
    </w:rPr>
  </w:style>
  <w:style w:type="table" w:customStyle="1" w:styleId="TableGrid3">
    <w:name w:val="Table Grid3"/>
    <w:basedOn w:val="TableNormal"/>
    <w:next w:val="TableGrid"/>
    <w:uiPriority w:val="39"/>
    <w:rsid w:val="007405E1"/>
    <w:pPr>
      <w:widowControl w:val="0"/>
      <w:autoSpaceDE w:val="0"/>
      <w:autoSpaceDN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7405E1"/>
    <w:pPr>
      <w:spacing w:before="100" w:beforeAutospacing="1" w:after="100" w:afterAutospacing="1" w:line="240" w:lineRule="auto"/>
    </w:pPr>
    <w:rPr>
      <w:rFonts w:eastAsia="Times New Roman"/>
      <w:szCs w:val="24"/>
      <w:lang w:val="en-US" w:eastAsia="ko-KR"/>
    </w:rPr>
  </w:style>
  <w:style w:type="numbering" w:customStyle="1" w:styleId="NoList3">
    <w:name w:val="No List3"/>
    <w:next w:val="NoList"/>
    <w:uiPriority w:val="99"/>
    <w:semiHidden/>
    <w:unhideWhenUsed/>
    <w:rsid w:val="007405E1"/>
  </w:style>
  <w:style w:type="table" w:customStyle="1" w:styleId="TableGrid4">
    <w:name w:val="Table Grid4"/>
    <w:basedOn w:val="TableNormal"/>
    <w:next w:val="TableGrid"/>
    <w:uiPriority w:val="39"/>
    <w:rsid w:val="007405E1"/>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405E1"/>
    <w:pPr>
      <w:spacing w:line="240" w:lineRule="auto"/>
      <w:ind w:left="560" w:hanging="560"/>
    </w:pPr>
    <w:rPr>
      <w:rFonts w:eastAsia="Times New Roman"/>
      <w:sz w:val="28"/>
      <w:szCs w:val="28"/>
      <w:lang w:val="en-US"/>
    </w:rPr>
  </w:style>
  <w:style w:type="paragraph" w:customStyle="1" w:styleId="BNG">
    <w:name w:val="BẢNG"/>
    <w:basedOn w:val="Normal"/>
    <w:qFormat/>
    <w:rsid w:val="007405E1"/>
    <w:pPr>
      <w:spacing w:line="360" w:lineRule="auto"/>
      <w:ind w:right="49" w:firstLine="720"/>
      <w:contextualSpacing/>
      <w:jc w:val="center"/>
      <w:outlineLvl w:val="0"/>
    </w:pPr>
    <w:rPr>
      <w:b/>
      <w:sz w:val="28"/>
      <w:szCs w:val="28"/>
      <w:lang w:val="vi-VN"/>
    </w:rPr>
  </w:style>
  <w:style w:type="paragraph" w:customStyle="1" w:styleId="HNH">
    <w:name w:val="HÌNH"/>
    <w:basedOn w:val="Normal"/>
    <w:qFormat/>
    <w:rsid w:val="007405E1"/>
    <w:pPr>
      <w:widowControl w:val="0"/>
      <w:autoSpaceDE w:val="0"/>
      <w:autoSpaceDN w:val="0"/>
      <w:spacing w:line="360" w:lineRule="auto"/>
      <w:ind w:firstLine="709"/>
      <w:contextualSpacing/>
      <w:jc w:val="center"/>
      <w:outlineLvl w:val="0"/>
    </w:pPr>
    <w:rPr>
      <w:rFonts w:eastAsia="Times New Roman"/>
      <w:b/>
      <w:color w:val="000000"/>
      <w:sz w:val="28"/>
      <w:szCs w:val="28"/>
      <w:lang w:val="it-IT"/>
    </w:rPr>
  </w:style>
  <w:style w:type="paragraph" w:customStyle="1" w:styleId="BIU">
    <w:name w:val="BIỂU ĐỒ"/>
    <w:basedOn w:val="BNG"/>
    <w:qFormat/>
    <w:rsid w:val="007405E1"/>
    <w:pPr>
      <w:ind w:right="-1" w:firstLine="0"/>
    </w:pPr>
  </w:style>
  <w:style w:type="paragraph" w:styleId="EndnoteText">
    <w:name w:val="endnote text"/>
    <w:basedOn w:val="Normal"/>
    <w:link w:val="EndnoteTextChar"/>
    <w:semiHidden/>
    <w:unhideWhenUsed/>
    <w:rsid w:val="007405E1"/>
    <w:pPr>
      <w:spacing w:line="240" w:lineRule="auto"/>
    </w:pPr>
    <w:rPr>
      <w:rFonts w:eastAsia="Times New Roman"/>
      <w:sz w:val="20"/>
      <w:szCs w:val="20"/>
      <w:lang w:val="en-US"/>
    </w:rPr>
  </w:style>
  <w:style w:type="character" w:customStyle="1" w:styleId="EndnoteTextChar">
    <w:name w:val="Endnote Text Char"/>
    <w:link w:val="EndnoteText"/>
    <w:semiHidden/>
    <w:rsid w:val="007405E1"/>
    <w:rPr>
      <w:rFonts w:eastAsia="Times New Roman"/>
    </w:rPr>
  </w:style>
  <w:style w:type="character" w:styleId="EndnoteReference">
    <w:name w:val="endnote reference"/>
    <w:semiHidden/>
    <w:unhideWhenUsed/>
    <w:rsid w:val="007405E1"/>
    <w:rPr>
      <w:vertAlign w:val="superscript"/>
    </w:rPr>
  </w:style>
  <w:style w:type="paragraph" w:customStyle="1" w:styleId="Body">
    <w:name w:val="Body"/>
    <w:basedOn w:val="Normal"/>
    <w:uiPriority w:val="1"/>
    <w:qFormat/>
    <w:rsid w:val="007405E1"/>
    <w:pPr>
      <w:widowControl w:val="0"/>
      <w:spacing w:line="240" w:lineRule="auto"/>
    </w:pPr>
    <w:rPr>
      <w:rFonts w:eastAsia="Times New Roman"/>
      <w:sz w:val="28"/>
      <w:szCs w:val="28"/>
      <w:lang w:val="en-US"/>
    </w:rPr>
  </w:style>
  <w:style w:type="paragraph" w:customStyle="1" w:styleId="p0">
    <w:name w:val="p0"/>
    <w:basedOn w:val="Normal"/>
    <w:rsid w:val="007405E1"/>
    <w:pPr>
      <w:spacing w:after="200"/>
    </w:pPr>
    <w:rPr>
      <w:rFonts w:ascii="Calibri" w:eastAsia="Times New Roman" w:hAnsi="Calibri"/>
      <w:sz w:val="22"/>
      <w:lang w:val="en-US"/>
    </w:rPr>
  </w:style>
  <w:style w:type="character" w:customStyle="1" w:styleId="UnresolvedMention1">
    <w:name w:val="Unresolved Mention1"/>
    <w:uiPriority w:val="99"/>
    <w:unhideWhenUsed/>
    <w:rsid w:val="007405E1"/>
    <w:rPr>
      <w:color w:val="605E5C"/>
      <w:shd w:val="clear" w:color="auto" w:fill="E1DFDD"/>
    </w:rPr>
  </w:style>
  <w:style w:type="paragraph" w:customStyle="1" w:styleId="2">
    <w:name w:val="2."/>
    <w:basedOn w:val="1"/>
    <w:qFormat/>
    <w:rsid w:val="007405E1"/>
    <w:pPr>
      <w:numPr>
        <w:ilvl w:val="1"/>
        <w:numId w:val="26"/>
      </w:numPr>
      <w:tabs>
        <w:tab w:val="left" w:pos="504"/>
      </w:tabs>
      <w:spacing w:line="360" w:lineRule="auto"/>
      <w:contextualSpacing/>
      <w:jc w:val="both"/>
    </w:pPr>
    <w:rPr>
      <w:bCs/>
      <w:color w:val="000000"/>
      <w:spacing w:val="0"/>
      <w:kern w:val="36"/>
      <w:lang w:val="it-IT" w:eastAsia="en-US"/>
    </w:rPr>
  </w:style>
  <w:style w:type="paragraph" w:customStyle="1" w:styleId="3">
    <w:name w:val="3."/>
    <w:basedOn w:val="1"/>
    <w:qFormat/>
    <w:rsid w:val="007405E1"/>
    <w:pPr>
      <w:numPr>
        <w:ilvl w:val="2"/>
        <w:numId w:val="26"/>
      </w:numPr>
      <w:spacing w:line="360" w:lineRule="auto"/>
      <w:contextualSpacing/>
      <w:jc w:val="both"/>
    </w:pPr>
    <w:rPr>
      <w:bCs/>
      <w:color w:val="000000"/>
      <w:spacing w:val="0"/>
      <w:kern w:val="36"/>
      <w:lang w:val="it-IT" w:eastAsia="en-US"/>
    </w:rPr>
  </w:style>
  <w:style w:type="paragraph" w:customStyle="1" w:styleId="200">
    <w:name w:val="20"/>
    <w:basedOn w:val="Normal"/>
    <w:qFormat/>
    <w:rsid w:val="007405E1"/>
    <w:pPr>
      <w:spacing w:line="360" w:lineRule="auto"/>
      <w:contextualSpacing/>
      <w:jc w:val="both"/>
    </w:pPr>
    <w:rPr>
      <w:rFonts w:eastAsia="Times New Roman"/>
      <w:b/>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AC587E5-CAA5-6146-AE78-3AF1601A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2019-04-17T08:52:00Z</cp:lastPrinted>
  <dcterms:created xsi:type="dcterms:W3CDTF">2019-05-06T15:00:00Z</dcterms:created>
  <dcterms:modified xsi:type="dcterms:W3CDTF">2019-05-06T15:00:00Z</dcterms:modified>
</cp:coreProperties>
</file>