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4" w:type="dxa"/>
        <w:tblLook w:val="01E0" w:firstRow="1" w:lastRow="1" w:firstColumn="1" w:lastColumn="1" w:noHBand="0" w:noVBand="0"/>
      </w:tblPr>
      <w:tblGrid>
        <w:gridCol w:w="2959"/>
        <w:gridCol w:w="6555"/>
      </w:tblGrid>
      <w:tr w:rsidR="00E40796" w:rsidRPr="00F61491" w14:paraId="0305E095" w14:textId="77777777" w:rsidTr="006E4BD5">
        <w:trPr>
          <w:trHeight w:val="1335"/>
        </w:trPr>
        <w:tc>
          <w:tcPr>
            <w:tcW w:w="2959" w:type="dxa"/>
          </w:tcPr>
          <w:p w14:paraId="7CFC1614" w14:textId="77777777" w:rsidR="00E40796" w:rsidRPr="0043560B" w:rsidRDefault="00E40796" w:rsidP="00B9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</w:pPr>
            <w:r w:rsidRPr="0043560B"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BỘ TÀI CHÍNH</w:t>
            </w:r>
          </w:p>
          <w:p w14:paraId="6DE802C9" w14:textId="77777777" w:rsidR="00E40796" w:rsidRPr="00F61491" w:rsidRDefault="00E40796" w:rsidP="00B9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en-US"/>
              </w:rPr>
              <w:t>HỌC VIỆN TÀI CHÍNH</w:t>
            </w:r>
          </w:p>
          <w:p w14:paraId="78BFCD3B" w14:textId="77777777" w:rsidR="00E40796" w:rsidRPr="00F61491" w:rsidRDefault="00E40796" w:rsidP="00B9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D41D13" wp14:editId="2F6C481B">
                      <wp:simplePos x="0" y="0"/>
                      <wp:positionH relativeFrom="column">
                        <wp:posOffset>392982</wp:posOffset>
                      </wp:positionH>
                      <wp:positionV relativeFrom="paragraph">
                        <wp:posOffset>58420</wp:posOffset>
                      </wp:positionV>
                      <wp:extent cx="800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59A13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5pt,4.6pt" to="93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"/>
                  </w:pict>
                </mc:Fallback>
              </mc:AlternateContent>
            </w:r>
          </w:p>
          <w:p w14:paraId="71314625" w14:textId="77777777" w:rsidR="00E40796" w:rsidRPr="00F61491" w:rsidRDefault="00E40796" w:rsidP="00E4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555" w:type="dxa"/>
          </w:tcPr>
          <w:p w14:paraId="0A5CE112" w14:textId="77777777" w:rsidR="00E40796" w:rsidRPr="00F61491" w:rsidRDefault="00E40796" w:rsidP="00B9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61491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14:paraId="28332B1C" w14:textId="77777777" w:rsidR="00E40796" w:rsidRPr="00F61491" w:rsidRDefault="00E40796" w:rsidP="00B9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61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– Tự do- Hạnh phúc</w:t>
            </w:r>
          </w:p>
          <w:p w14:paraId="4E099428" w14:textId="77777777" w:rsidR="00E40796" w:rsidRPr="00F61491" w:rsidRDefault="00E40796" w:rsidP="00B9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6149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_________________________________________________</w:t>
            </w:r>
          </w:p>
          <w:p w14:paraId="6085AB34" w14:textId="77777777" w:rsidR="00E40796" w:rsidRPr="0043560B" w:rsidRDefault="00E40796" w:rsidP="00B97C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14:paraId="13855CD1" w14:textId="77777777" w:rsidR="00E40796" w:rsidRPr="00CD026C" w:rsidRDefault="00153A56" w:rsidP="00CD026C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Q</w:t>
      </w:r>
      <w:r w:rsidR="00E40796" w:rsidRPr="00CD026C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UY CHẾ TẠM THỜI TỔ CHỨC HOẠT ĐỘNG</w:t>
      </w:r>
    </w:p>
    <w:p w14:paraId="7E46899A" w14:textId="77777777" w:rsidR="00E40796" w:rsidRPr="00CD026C" w:rsidRDefault="00E40796" w:rsidP="00CD026C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CD026C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CỦA BAN ĐIỀU HÀNH CHƯƠNG TRÌNH ĐÀO TẠO </w:t>
      </w:r>
      <w:r w:rsidR="00EA2E0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TỪ XA</w:t>
      </w:r>
    </w:p>
    <w:p w14:paraId="7319DB51" w14:textId="77777777" w:rsidR="00E40796" w:rsidRDefault="00EA2E0A" w:rsidP="00CD026C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TRÌNH ĐỘ ĐẠI HỌC TẠI</w:t>
      </w:r>
      <w:r w:rsidR="00E40796" w:rsidRPr="00CD026C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HỌC VIỆN TÀI CHÍNH</w:t>
      </w:r>
    </w:p>
    <w:p w14:paraId="41FFB4BA" w14:textId="77777777" w:rsidR="00CD026C" w:rsidRDefault="00CD026C" w:rsidP="00CD026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D026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(Ban </w:t>
      </w:r>
      <w:proofErr w:type="spellStart"/>
      <w:r w:rsidRPr="00CD026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hành</w:t>
      </w:r>
      <w:proofErr w:type="spellEnd"/>
      <w:r w:rsidRPr="00CD026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026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kèm</w:t>
      </w:r>
      <w:proofErr w:type="spellEnd"/>
      <w:r w:rsidRPr="00CD026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026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theo</w:t>
      </w:r>
      <w:proofErr w:type="spellEnd"/>
      <w:r w:rsidRPr="00CD026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CD026C">
        <w:rPr>
          <w:rFonts w:ascii="Times New Roman" w:eastAsia="Times New Roman" w:hAnsi="Times New Roman" w:cs="Times New Roman"/>
          <w:i/>
          <w:sz w:val="28"/>
          <w:szCs w:val="28"/>
        </w:rPr>
        <w:t xml:space="preserve">Quyết định số </w:t>
      </w:r>
      <w:r w:rsidR="009A4A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732</w:t>
      </w:r>
      <w:r w:rsidRPr="00CD026C">
        <w:rPr>
          <w:rFonts w:ascii="Times New Roman" w:eastAsia="Times New Roman" w:hAnsi="Times New Roman" w:cs="Times New Roman"/>
          <w:i/>
          <w:sz w:val="28"/>
          <w:szCs w:val="28"/>
        </w:rPr>
        <w:t xml:space="preserve">/QĐ-HVTC </w:t>
      </w:r>
      <w:proofErr w:type="gramStart"/>
      <w:r w:rsidRPr="00CD026C">
        <w:rPr>
          <w:rFonts w:ascii="Times New Roman" w:eastAsia="Times New Roman" w:hAnsi="Times New Roman" w:cs="Times New Roman"/>
          <w:i/>
          <w:sz w:val="28"/>
          <w:szCs w:val="28"/>
        </w:rPr>
        <w:t xml:space="preserve">ngày </w:t>
      </w:r>
      <w:r w:rsidR="00C50BC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9A4A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06</w:t>
      </w:r>
      <w:proofErr w:type="gramEnd"/>
      <w:r w:rsidRPr="00CD026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026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tháng</w:t>
      </w:r>
      <w:proofErr w:type="spellEnd"/>
      <w:r w:rsidRPr="00CD026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C50BC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9A4A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08</w:t>
      </w:r>
      <w:r w:rsidR="00C50BC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C50BC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năm</w:t>
      </w:r>
      <w:proofErr w:type="spellEnd"/>
      <w:r w:rsidR="00C50BC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2021</w:t>
      </w:r>
      <w:r w:rsidRPr="00CD026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</w:p>
    <w:p w14:paraId="09C5189E" w14:textId="77777777" w:rsidR="00CD026C" w:rsidRPr="00CD026C" w:rsidRDefault="00CD026C" w:rsidP="00CD026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D026C">
        <w:rPr>
          <w:rFonts w:ascii="Times New Roman" w:eastAsia="Times New Roman" w:hAnsi="Times New Roman" w:cs="Times New Roman"/>
          <w:i/>
          <w:sz w:val="28"/>
          <w:szCs w:val="28"/>
        </w:rPr>
        <w:t>của Giám đốc Học viện Tài chính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</w:t>
      </w:r>
    </w:p>
    <w:p w14:paraId="694E1F17" w14:textId="77777777" w:rsidR="00E40796" w:rsidRPr="00F61491" w:rsidRDefault="00E40796" w:rsidP="00E4079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7045B" wp14:editId="560EFB03">
                <wp:simplePos x="0" y="0"/>
                <wp:positionH relativeFrom="column">
                  <wp:posOffset>2095445</wp:posOffset>
                </wp:positionH>
                <wp:positionV relativeFrom="paragraph">
                  <wp:posOffset>27995</wp:posOffset>
                </wp:positionV>
                <wp:extent cx="1689459" cy="0"/>
                <wp:effectExtent l="0" t="0" r="2540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4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1B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5pt;margin-top:2.2pt;width:133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"/>
            </w:pict>
          </mc:Fallback>
        </mc:AlternateContent>
      </w:r>
    </w:p>
    <w:p w14:paraId="750BB04F" w14:textId="77777777" w:rsidR="00CD026C" w:rsidRDefault="00CD026C" w:rsidP="00CD02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C77C9AC" w14:textId="77777777" w:rsidR="00E40796" w:rsidRDefault="00CD026C" w:rsidP="00CD02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</w:t>
      </w:r>
    </w:p>
    <w:p w14:paraId="7A80B8CD" w14:textId="77777777" w:rsidR="00CD026C" w:rsidRDefault="00CD026C" w:rsidP="00CD02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QUY ĐỊNH CHUNG</w:t>
      </w:r>
    </w:p>
    <w:p w14:paraId="373E9133" w14:textId="77777777" w:rsidR="00CD026C" w:rsidRPr="0043560B" w:rsidRDefault="00CD026C" w:rsidP="00CD02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6552DC3" w14:textId="77777777" w:rsidR="00E40796" w:rsidRDefault="00CD026C" w:rsidP="00CD026C">
      <w:pPr>
        <w:tabs>
          <w:tab w:val="left" w:pos="0"/>
        </w:tabs>
        <w:spacing w:before="60" w:after="60" w:line="302" w:lineRule="auto"/>
        <w:ind w:firstLine="561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</w:pPr>
      <w:proofErr w:type="spellStart"/>
      <w:r w:rsidRPr="00E407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Điều</w:t>
      </w:r>
      <w:proofErr w:type="spellEnd"/>
      <w:r w:rsidRPr="00E407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>Phạm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>chỉnh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>áp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>dụng</w:t>
      </w:r>
      <w:proofErr w:type="spellEnd"/>
    </w:p>
    <w:p w14:paraId="3CC982AF" w14:textId="77777777" w:rsidR="00CD026C" w:rsidRPr="00CD026C" w:rsidRDefault="00CD026C" w:rsidP="00CD026C">
      <w:pPr>
        <w:tabs>
          <w:tab w:val="left" w:pos="0"/>
        </w:tabs>
        <w:spacing w:before="60" w:after="6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Quy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chế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này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quy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nguyên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tắc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hoạt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động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nhiệm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vụ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quyền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hạn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mối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quan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hệ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phối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tác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xa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đại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áp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xa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đại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9A73C55" w14:textId="77777777" w:rsidR="00CD026C" w:rsidRDefault="00CD026C" w:rsidP="00CD02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FC24AAB" w14:textId="77777777" w:rsidR="00CD026C" w:rsidRDefault="00CD026C" w:rsidP="00CD02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</w:t>
      </w:r>
      <w:r w:rsid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</w:p>
    <w:p w14:paraId="1BB74808" w14:textId="77777777" w:rsidR="00CD026C" w:rsidRPr="00CD026C" w:rsidRDefault="00CD026C" w:rsidP="00CD02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CHỨC NĂNG, </w:t>
      </w:r>
      <w:r w:rsidRPr="00CD026C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 xml:space="preserve">NHIỆM VỤ, QUYỀN HẠN </w:t>
      </w:r>
      <w:r w:rsidRP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CỦA BAN ĐIỀU HÀNH</w:t>
      </w:r>
    </w:p>
    <w:p w14:paraId="61532070" w14:textId="77777777" w:rsidR="00E40796" w:rsidRPr="00E40796" w:rsidRDefault="00E40796" w:rsidP="00CD02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D10581B" w14:textId="77777777" w:rsidR="00F61491" w:rsidRDefault="00E40796" w:rsidP="00CD026C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E407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Điều</w:t>
      </w:r>
      <w:proofErr w:type="spellEnd"/>
      <w:r w:rsidRPr="00E407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E407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CD026C" w:rsidRP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hức</w:t>
      </w:r>
      <w:proofErr w:type="spellEnd"/>
      <w:r w:rsidR="00CD026C" w:rsidRP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D026C" w:rsidRP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năng</w:t>
      </w:r>
      <w:proofErr w:type="spellEnd"/>
      <w:r w:rsid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D026C" w:rsidRP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của</w:t>
      </w:r>
      <w:proofErr w:type="spellEnd"/>
      <w:r w:rsidR="00CD026C" w:rsidRP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="00CD026C" w:rsidRP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an </w:t>
      </w:r>
      <w:proofErr w:type="spellStart"/>
      <w:r w:rsidR="00CD026C" w:rsidRP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điều</w:t>
      </w:r>
      <w:proofErr w:type="spellEnd"/>
      <w:r w:rsidR="00CD026C" w:rsidRP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D026C" w:rsidRP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hành</w:t>
      </w:r>
      <w:proofErr w:type="spellEnd"/>
    </w:p>
    <w:p w14:paraId="0710E179" w14:textId="77777777" w:rsidR="00CD026C" w:rsidRDefault="00CD026C" w:rsidP="00CD026C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xa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đại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gọi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tắt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dưới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xa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đại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tại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chính</w:t>
      </w:r>
      <w:proofErr w:type="spellEnd"/>
      <w:r w:rsidRP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61491">
        <w:rPr>
          <w:rFonts w:ascii="Times New Roman" w:eastAsia="Times New Roman" w:hAnsi="Times New Roman" w:cs="Times New Roman"/>
          <w:sz w:val="28"/>
          <w:szCs w:val="28"/>
        </w:rPr>
        <w:t>của Giám đốc Học viện Tài chính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 w:rsidRP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năng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2DA69462" w14:textId="77777777" w:rsidR="00CD026C" w:rsidRDefault="00E02C72" w:rsidP="00CD026C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Tham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mưu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giúp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D026C" w:rsidRPr="00F61491">
        <w:rPr>
          <w:rFonts w:ascii="Times New Roman" w:eastAsia="Times New Roman" w:hAnsi="Times New Roman" w:cs="Times New Roman"/>
          <w:sz w:val="28"/>
          <w:szCs w:val="28"/>
        </w:rPr>
        <w:t>Giám đốc Học viện Tài chính</w:t>
      </w:r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Chỉ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đạo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xa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đại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quản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lý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 w:rsidR="00CD02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xa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đại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gọi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tắt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ĐT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6A973AA2" w14:textId="77777777" w:rsidR="00E02C72" w:rsidRDefault="00E02C72" w:rsidP="00CD026C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Nghiên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cứu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vấn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ĐT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dung,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nghiên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cứu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khoa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đảm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ra.</w:t>
      </w:r>
    </w:p>
    <w:p w14:paraId="46B13A2F" w14:textId="77777777" w:rsidR="00446AFD" w:rsidRDefault="00446AFD" w:rsidP="00CD026C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811F50B" w14:textId="77777777" w:rsidR="00E02C72" w:rsidRDefault="00E02C72" w:rsidP="00CD026C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E407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Điều</w:t>
      </w:r>
      <w:proofErr w:type="spellEnd"/>
      <w:r w:rsidRPr="00E407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1A62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E407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026C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>Nhiệm</w:t>
      </w:r>
      <w:proofErr w:type="spellEnd"/>
      <w:r w:rsidRPr="00CD026C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 xml:space="preserve"> </w:t>
      </w:r>
      <w:proofErr w:type="spellStart"/>
      <w:r w:rsidRPr="00CD026C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/>
        </w:rPr>
        <w:t>vụ</w:t>
      </w:r>
      <w:proofErr w:type="spellEnd"/>
      <w:r w:rsidRP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của</w:t>
      </w:r>
      <w:proofErr w:type="spellEnd"/>
      <w:r w:rsidRP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an </w:t>
      </w:r>
      <w:proofErr w:type="spellStart"/>
      <w:r w:rsidRP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điều</w:t>
      </w:r>
      <w:proofErr w:type="spellEnd"/>
      <w:r w:rsidRP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D02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hành</w:t>
      </w:r>
      <w:proofErr w:type="spellEnd"/>
    </w:p>
    <w:p w14:paraId="03F263EB" w14:textId="77777777" w:rsidR="00E02C72" w:rsidRDefault="00E02C72" w:rsidP="00CD026C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32E">
        <w:rPr>
          <w:rFonts w:ascii="Times New Roman" w:eastAsia="Times New Roman" w:hAnsi="Times New Roman" w:cs="Times New Roman"/>
          <w:sz w:val="28"/>
          <w:szCs w:val="28"/>
          <w:lang w:val="en-US"/>
        </w:rPr>
        <w:t>phối</w:t>
      </w:r>
      <w:proofErr w:type="spellEnd"/>
      <w:r w:rsidR="009673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32E"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 w:rsidR="009673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32E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="00ED6B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6BBA">
        <w:rPr>
          <w:rFonts w:ascii="Times New Roman" w:eastAsia="Times New Roman" w:hAnsi="Times New Roman" w:cs="Times New Roman"/>
          <w:sz w:val="28"/>
          <w:szCs w:val="28"/>
          <w:lang w:val="en-US"/>
        </w:rPr>
        <w:t>đơn</w:t>
      </w:r>
      <w:proofErr w:type="spellEnd"/>
      <w:r w:rsidR="00ED6B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6BBA">
        <w:rPr>
          <w:rFonts w:ascii="Times New Roman" w:eastAsia="Times New Roman" w:hAnsi="Times New Roman" w:cs="Times New Roman"/>
          <w:sz w:val="28"/>
          <w:szCs w:val="28"/>
          <w:lang w:val="en-US"/>
        </w:rPr>
        <w:t>vị</w:t>
      </w:r>
      <w:proofErr w:type="spellEnd"/>
      <w:r w:rsidR="00ED6B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6BBA">
        <w:rPr>
          <w:rFonts w:ascii="Times New Roman" w:eastAsia="Times New Roman" w:hAnsi="Times New Roman" w:cs="Times New Roman"/>
          <w:sz w:val="28"/>
          <w:szCs w:val="28"/>
          <w:lang w:val="en-US"/>
        </w:rPr>
        <w:t>liên</w:t>
      </w:r>
      <w:proofErr w:type="spellEnd"/>
      <w:r w:rsidR="00ED6B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6BBA">
        <w:rPr>
          <w:rFonts w:ascii="Times New Roman" w:eastAsia="Times New Roman" w:hAnsi="Times New Roman" w:cs="Times New Roman"/>
          <w:sz w:val="28"/>
          <w:szCs w:val="28"/>
          <w:lang w:val="en-US"/>
        </w:rPr>
        <w:t>quan</w:t>
      </w:r>
      <w:proofErr w:type="spellEnd"/>
      <w:r w:rsidR="00ED6BB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9673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32E">
        <w:rPr>
          <w:rFonts w:ascii="Times New Roman" w:eastAsia="Times New Roman" w:hAnsi="Times New Roman" w:cs="Times New Roman"/>
          <w:sz w:val="28"/>
          <w:szCs w:val="28"/>
          <w:lang w:val="en-US"/>
        </w:rPr>
        <w:t>Trạm</w:t>
      </w:r>
      <w:proofErr w:type="spellEnd"/>
      <w:r w:rsidR="009673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32E"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 w:rsidR="009673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32E"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 w:rsidR="009673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32E"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 w:rsidR="009673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32E">
        <w:rPr>
          <w:rFonts w:ascii="Times New Roman" w:eastAsia="Times New Roman" w:hAnsi="Times New Roman" w:cs="Times New Roman"/>
          <w:sz w:val="28"/>
          <w:szCs w:val="28"/>
          <w:lang w:val="en-US"/>
        </w:rPr>
        <w:t>xa</w:t>
      </w:r>
      <w:proofErr w:type="spellEnd"/>
      <w:r w:rsidR="009673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tiêu</w:t>
      </w:r>
      <w:proofErr w:type="spellEnd"/>
      <w:r w:rsidRPr="00E02C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ĐT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04EFD556" w14:textId="77777777" w:rsidR="00E02C72" w:rsidRDefault="00E02C72" w:rsidP="00CD026C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đào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tạo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:</w:t>
      </w:r>
    </w:p>
    <w:p w14:paraId="7FD80919" w14:textId="77777777" w:rsidR="00E02C72" w:rsidRDefault="00E02C72" w:rsidP="00CD026C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từng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khóa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nâng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lượng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dạy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DE20184" w14:textId="77777777" w:rsidR="00E02C72" w:rsidRDefault="00E02C72" w:rsidP="00CD026C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b)</w:t>
      </w:r>
      <w:r w:rsidRPr="00E02C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mưu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giúp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61491">
        <w:rPr>
          <w:rFonts w:ascii="Times New Roman" w:eastAsia="Times New Roman" w:hAnsi="Times New Roman" w:cs="Times New Roman"/>
          <w:sz w:val="28"/>
          <w:szCs w:val="28"/>
        </w:rPr>
        <w:t>Giám đốc Học viện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Khoa, Ban,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dạy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dạy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vấn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7530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="00D175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7530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="00D175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7530">
        <w:rPr>
          <w:rFonts w:ascii="Times New Roman" w:eastAsia="Times New Roman" w:hAnsi="Times New Roman" w:cs="Times New Roman"/>
          <w:sz w:val="28"/>
          <w:szCs w:val="28"/>
          <w:lang w:val="en-US"/>
        </w:rPr>
        <w:t>thuộc</w:t>
      </w:r>
      <w:proofErr w:type="spellEnd"/>
      <w:r w:rsidR="00D175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7530"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 w:rsidR="00D175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7530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="00D175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 w:rsidR="00D1753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260DB21" w14:textId="77777777" w:rsidR="00E02C72" w:rsidRDefault="00D17530" w:rsidP="00CD026C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thỉnh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61491">
        <w:rPr>
          <w:rFonts w:ascii="Times New Roman" w:eastAsia="Times New Roman" w:hAnsi="Times New Roman" w:cs="Times New Roman"/>
          <w:sz w:val="28"/>
          <w:szCs w:val="28"/>
        </w:rPr>
        <w:t>Giám đốc Học viện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8C340FA" w14:textId="77777777" w:rsidR="00D17530" w:rsidRDefault="00D17530" w:rsidP="00CD026C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dạy</w:t>
      </w:r>
      <w:proofErr w:type="spellEnd"/>
      <w:r w:rsidRPr="00D175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sách</w:t>
      </w:r>
      <w:proofErr w:type="spellEnd"/>
      <w:r w:rsidRPr="00D175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vấn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5A0954E" w14:textId="77777777" w:rsidR="00D17530" w:rsidRDefault="00D17530" w:rsidP="00CD026C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đ)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dạy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D175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rèn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nhằm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đảm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lượng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C8CC40E" w14:textId="77777777" w:rsidR="00EA2E0A" w:rsidRDefault="00D17530" w:rsidP="00CD026C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thúc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xét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thôi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đối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F4A0416" w14:textId="77777777" w:rsidR="00D17530" w:rsidRDefault="00D17530" w:rsidP="00CD026C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nghề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ngoại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khóa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kiến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58B7FE8" w14:textId="77777777" w:rsidR="00D17530" w:rsidRDefault="00D17530" w:rsidP="00CD026C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nghiên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cứu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khoa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tác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quốc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đào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tạo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bổ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trợ</w:t>
      </w:r>
      <w:proofErr w:type="spellEnd"/>
    </w:p>
    <w:p w14:paraId="73B6BECB" w14:textId="77777777" w:rsidR="00474DF7" w:rsidRDefault="00D17530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nghiên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cứu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khoa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D1753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17530"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 w:rsidRPr="00D175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530"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thảo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hội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nghị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chuyên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đề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khoa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bồi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dưỡng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khả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năng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nghiên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cứu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khoa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Đề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xuất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giải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pháp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tăng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cường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nâng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cao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chất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lượng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 w:rsidRPr="00D17530"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 w:rsidR="00474DF7" w:rsidRPr="00D175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 w:rsidRPr="00D17530"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 w:rsidR="00474DF7" w:rsidRP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nghiên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cứu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khoa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="00474DF7" w:rsidRP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="00474DF7" w:rsidRP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 w:rsidR="00474DF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4C277F1" w14:textId="77777777" w:rsidR="00474DF7" w:rsidRDefault="00474DF7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 w:rsidRP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D1753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17530"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 w:rsidRPr="00D175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530"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nghiên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cứu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khoa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 w:rsidRP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khoa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nghệ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nghề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 w:rsidRP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huy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3803EAD" w14:textId="77777777" w:rsidR="00474DF7" w:rsidRDefault="00474DF7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vấn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P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19F162CB" w14:textId="77777777" w:rsidR="00474DF7" w:rsidRDefault="00474DF7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trợ</w:t>
      </w:r>
      <w:proofErr w:type="spellEnd"/>
      <w:r w:rsidRP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khoa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 w:rsidRP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dạy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C67C79B" w14:textId="77777777" w:rsidR="00474DF7" w:rsidRDefault="00474DF7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đ)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D1753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17530"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 w:rsidRPr="00D175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530"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 w:rsidRP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P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chuẩn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ra.</w:t>
      </w:r>
    </w:p>
    <w:p w14:paraId="1461788D" w14:textId="77777777" w:rsidR="00474DF7" w:rsidRDefault="00474DF7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tác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quản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viên</w:t>
      </w:r>
      <w:proofErr w:type="spellEnd"/>
    </w:p>
    <w:p w14:paraId="7A5A7AA2" w14:textId="77777777" w:rsidR="00474DF7" w:rsidRDefault="00474DF7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 w:rsidRP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P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biện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pháp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giúp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đỡ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theo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dõi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đôn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đốc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="009D0B1D"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đúng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quy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định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quy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chế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hành</w:t>
      </w:r>
      <w:proofErr w:type="spellEnd"/>
      <w:r w:rsid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C1F88A4" w14:textId="77777777" w:rsidR="009D0B1D" w:rsidRDefault="009D0B1D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sống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bổng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0C9FC14" w14:textId="77777777" w:rsidR="009D0B1D" w:rsidRDefault="009D0B1D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đổi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tin,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rèn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P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FD878E3" w14:textId="77777777" w:rsidR="009D0B1D" w:rsidRDefault="009D0B1D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D1753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17530"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 w:rsidRPr="00D175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7530"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P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EA26C56" w14:textId="77777777" w:rsidR="009D0B1D" w:rsidRDefault="009D0B1D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nối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với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hiệp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hội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nghề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nghiệp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nghiệp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có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liên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quan</w:t>
      </w:r>
      <w:proofErr w:type="spellEnd"/>
    </w:p>
    <w:p w14:paraId="68231135" w14:textId="77777777" w:rsidR="009D0B1D" w:rsidRDefault="009D0B1D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Khoa, 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năng</w:t>
      </w:r>
      <w:proofErr w:type="spellEnd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hiệp</w:t>
      </w:r>
      <w:proofErr w:type="spellEnd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hội</w:t>
      </w:r>
      <w:proofErr w:type="spellEnd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nghề</w:t>
      </w:r>
      <w:proofErr w:type="spellEnd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gắn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tiễn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nhằm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nâng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lượng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nghiên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cứu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khoa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45802BC" w14:textId="77777777" w:rsidR="009D0B1D" w:rsidRDefault="009D0B1D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nguồn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doanh</w:t>
      </w:r>
      <w:proofErr w:type="spellEnd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nghiệp</w:t>
      </w:r>
      <w:proofErr w:type="spellEnd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Pr="00474D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F6DB006" w14:textId="77777777" w:rsidR="009D0B1D" w:rsidRDefault="009D0B1D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tác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tư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vấn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việc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làm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giới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thiệu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tập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việc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cung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ứng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nguồn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lao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đơn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vị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nhu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cầu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E06CC32" w14:textId="77777777" w:rsidR="00446AFD" w:rsidRDefault="00446AFD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14:paraId="35D450DD" w14:textId="77777777" w:rsidR="00D635E1" w:rsidRDefault="00D635E1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truyền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635E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chương</w:t>
      </w:r>
      <w:proofErr w:type="spellEnd"/>
      <w:r w:rsidRPr="00D635E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635E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trình</w:t>
      </w:r>
      <w:proofErr w:type="spellEnd"/>
      <w:r w:rsidRPr="00D635E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ĐTTX</w:t>
      </w:r>
    </w:p>
    <w:p w14:paraId="2D2EF8B1" w14:textId="77777777" w:rsidR="00D635E1" w:rsidRDefault="00D635E1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thông</w:t>
      </w:r>
      <w:proofErr w:type="spellEnd"/>
      <w:r w:rsidRPr="00D635E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E075FEF" w14:textId="77777777" w:rsidR="00D635E1" w:rsidRDefault="00D635E1" w:rsidP="00D635E1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thông</w:t>
      </w:r>
      <w:proofErr w:type="spellEnd"/>
      <w:r w:rsidRPr="00D635E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niềm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61491">
        <w:rPr>
          <w:rFonts w:ascii="Times New Roman" w:eastAsia="Times New Roman" w:hAnsi="Times New Roman" w:cs="Times New Roman"/>
          <w:sz w:val="28"/>
          <w:szCs w:val="28"/>
        </w:rPr>
        <w:t>Học viện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BF85885" w14:textId="77777777" w:rsidR="00D635E1" w:rsidRDefault="00D635E1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Nhiệm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khác</w:t>
      </w:r>
      <w:proofErr w:type="spellEnd"/>
    </w:p>
    <w:p w14:paraId="0168DA89" w14:textId="77777777" w:rsidR="00EA2E0A" w:rsidRDefault="00EA2E0A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Phối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="00D635E1"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6F31">
        <w:rPr>
          <w:rFonts w:ascii="Times New Roman" w:eastAsia="Times New Roman" w:hAnsi="Times New Roman" w:cs="Times New Roman"/>
          <w:sz w:val="28"/>
          <w:szCs w:val="28"/>
          <w:lang w:val="en-US"/>
        </w:rPr>
        <w:t>Trạm</w:t>
      </w:r>
      <w:proofErr w:type="spellEnd"/>
      <w:r w:rsidR="00676F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6F31"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 w:rsidR="00676F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6F31"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 w:rsidR="00676F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6F31"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 w:rsidR="00676F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6F31">
        <w:rPr>
          <w:rFonts w:ascii="Times New Roman" w:eastAsia="Times New Roman" w:hAnsi="Times New Roman" w:cs="Times New Roman"/>
          <w:sz w:val="28"/>
          <w:szCs w:val="28"/>
          <w:lang w:val="en-US"/>
        </w:rPr>
        <w:t>xa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Ban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Quản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lý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kế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hoạch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tư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vấn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tuyển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hàng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năm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hệ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ĐTTX.</w:t>
      </w:r>
    </w:p>
    <w:p w14:paraId="2E9462C2" w14:textId="77777777" w:rsidR="00D635E1" w:rsidRDefault="00676F31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Phối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="00D635E1" w:rsidRPr="009D0B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Ban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Khảo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thí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Quản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lý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chất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lượng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Ban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tác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Chính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trị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xây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dựng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nội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dung,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quy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kiểm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tra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đánh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giá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loại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kết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quả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tập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rèn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luyện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="00D635E1"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 w:rsidR="00D635E1"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="00D635E1"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D9D6DAB" w14:textId="77777777" w:rsidR="00D635E1" w:rsidRDefault="00676F31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Quản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lý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sử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dụng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quả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nguồn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nhân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lực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cơ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sở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vật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chất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giao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B84F925" w14:textId="77777777" w:rsidR="00D635E1" w:rsidRDefault="00676F31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Chủ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trì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phối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đơn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vị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năng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giải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quyết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việc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phát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quá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756F597" w14:textId="77777777" w:rsidR="00D635E1" w:rsidRDefault="00676F31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</w:t>
      </w:r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việc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khác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Giám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đốc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viện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 w:rsid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E188EBB" w14:textId="77777777" w:rsidR="00D635E1" w:rsidRDefault="00D635E1" w:rsidP="00D635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F284C7C" w14:textId="77777777" w:rsidR="00D635E1" w:rsidRDefault="00D635E1" w:rsidP="00D635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B5F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</w:p>
    <w:p w14:paraId="280B25DD" w14:textId="77777777" w:rsidR="00D635E1" w:rsidRPr="00CD026C" w:rsidRDefault="00BB5F0C" w:rsidP="00D635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TỔ CHỨC BỘ MÁY CỦA BAN ĐIỀU HÀNH</w:t>
      </w:r>
    </w:p>
    <w:p w14:paraId="4EB84994" w14:textId="77777777" w:rsidR="00D635E1" w:rsidRPr="00E40796" w:rsidRDefault="00D635E1" w:rsidP="00D635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EEB98BF" w14:textId="77777777" w:rsidR="00D635E1" w:rsidRDefault="00BB5F0C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cấu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máy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hành</w:t>
      </w:r>
      <w:proofErr w:type="spellEnd"/>
    </w:p>
    <w:p w14:paraId="7F4F9307" w14:textId="77777777" w:rsidR="00BB5F0C" w:rsidRDefault="00BB5F0C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gồm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01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5003"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 w:rsidR="003B50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5003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="003B500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AC863DD" w14:textId="77777777" w:rsidR="00BB5F0C" w:rsidRDefault="00BB5F0C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chịu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trước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Pr="00D63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2E0A">
        <w:rPr>
          <w:rFonts w:ascii="Times New Roman" w:eastAsia="Times New Roman" w:hAnsi="Times New Roman" w:cs="Times New Roman"/>
          <w:sz w:val="28"/>
          <w:szCs w:val="28"/>
          <w:lang w:val="en-US"/>
        </w:rPr>
        <w:t>ĐTTX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6F31"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 w:rsidR="00676F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6F31">
        <w:rPr>
          <w:rFonts w:ascii="Times New Roman" w:eastAsia="Times New Roman" w:hAnsi="Times New Roman" w:cs="Times New Roman"/>
          <w:sz w:val="28"/>
          <w:szCs w:val="28"/>
          <w:lang w:val="en-US"/>
        </w:rPr>
        <w:t>xa</w:t>
      </w:r>
      <w:proofErr w:type="spellEnd"/>
      <w:r w:rsidR="00676F3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4ABD38C" w14:textId="77777777" w:rsidR="00BB5F0C" w:rsidRDefault="00BB5F0C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chịu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trước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lĩnh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EDF9FE4" w14:textId="77777777" w:rsidR="002812B5" w:rsidRPr="002812B5" w:rsidRDefault="002812B5" w:rsidP="002812B5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Biên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chế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hành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đốc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viện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Tài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chính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quyết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định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phù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quy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định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Nhà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yêu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cầu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tế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viện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Tài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chính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405B53C" w14:textId="77777777" w:rsidR="002812B5" w:rsidRPr="00676F31" w:rsidRDefault="00676F31" w:rsidP="00676F31">
      <w:pPr>
        <w:tabs>
          <w:tab w:val="left" w:pos="0"/>
        </w:tabs>
        <w:spacing w:before="120" w:after="120" w:line="302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Chương</w:t>
      </w:r>
      <w:proofErr w:type="spellEnd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IV</w:t>
      </w:r>
    </w:p>
    <w:p w14:paraId="7A069C9B" w14:textId="77777777" w:rsidR="002812B5" w:rsidRPr="00676F31" w:rsidRDefault="002812B5" w:rsidP="00676F31">
      <w:pPr>
        <w:tabs>
          <w:tab w:val="left" w:pos="0"/>
        </w:tabs>
        <w:spacing w:before="120" w:after="120" w:line="302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TÀI CHÍNH VÀ CƠ SỞ VẬT CHẤT</w:t>
      </w:r>
    </w:p>
    <w:p w14:paraId="6AB2D008" w14:textId="77777777" w:rsidR="002812B5" w:rsidRPr="00676F31" w:rsidRDefault="002812B5" w:rsidP="002812B5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Điều</w:t>
      </w:r>
      <w:proofErr w:type="spellEnd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5. </w:t>
      </w:r>
      <w:proofErr w:type="spellStart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Quản</w:t>
      </w:r>
      <w:proofErr w:type="spellEnd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lý</w:t>
      </w:r>
      <w:proofErr w:type="spellEnd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tài</w:t>
      </w:r>
      <w:proofErr w:type="spellEnd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chính</w:t>
      </w:r>
      <w:proofErr w:type="spellEnd"/>
    </w:p>
    <w:p w14:paraId="68E3A822" w14:textId="77777777" w:rsidR="002812B5" w:rsidRPr="002812B5" w:rsidRDefault="002812B5" w:rsidP="002812B5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thu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chi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hành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theo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quy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định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Nhà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Quy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chế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chi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tiêu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nội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bộ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quy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định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khác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viện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Tài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chính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B60968" w14:textId="77777777" w:rsidR="002812B5" w:rsidRPr="002812B5" w:rsidRDefault="002812B5" w:rsidP="002812B5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trường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tính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chất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đặc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thù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Đào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xa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Ban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hành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đề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xuất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đốc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viện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xem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xét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phê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duyệt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2938138" w14:textId="77777777" w:rsidR="002812B5" w:rsidRPr="00676F31" w:rsidRDefault="002812B5" w:rsidP="002812B5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Điều</w:t>
      </w:r>
      <w:proofErr w:type="spellEnd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6. </w:t>
      </w:r>
      <w:proofErr w:type="spellStart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Cơ</w:t>
      </w:r>
      <w:proofErr w:type="spellEnd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sở</w:t>
      </w:r>
      <w:proofErr w:type="spellEnd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vật</w:t>
      </w:r>
      <w:proofErr w:type="spellEnd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chất</w:t>
      </w:r>
      <w:proofErr w:type="spellEnd"/>
    </w:p>
    <w:p w14:paraId="4FD12227" w14:textId="77777777" w:rsidR="002812B5" w:rsidRPr="002812B5" w:rsidRDefault="002812B5" w:rsidP="002812B5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Ban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hành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viện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Tài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chính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bố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trí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phòng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làm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việc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cơ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sở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chất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khác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nhiệm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vụ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Ban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Điều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hành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chịu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trách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nhiệm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quản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lý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sử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dụng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tài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sản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theo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quy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định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Nhà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quy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chế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quản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lý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tài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sản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Bộ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Tài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chính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quy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định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sử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dụng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tài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sản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viện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Tài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chính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5180B2F" w14:textId="77777777" w:rsidR="002812B5" w:rsidRPr="00676F31" w:rsidRDefault="00676F31" w:rsidP="00676F31">
      <w:pPr>
        <w:tabs>
          <w:tab w:val="left" w:pos="0"/>
        </w:tabs>
        <w:spacing w:before="120" w:after="120" w:line="302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Chương</w:t>
      </w:r>
      <w:proofErr w:type="spellEnd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V</w:t>
      </w:r>
    </w:p>
    <w:p w14:paraId="2671DBD3" w14:textId="77777777" w:rsidR="002812B5" w:rsidRPr="00676F31" w:rsidRDefault="002812B5" w:rsidP="00676F31">
      <w:pPr>
        <w:tabs>
          <w:tab w:val="left" w:pos="0"/>
        </w:tabs>
        <w:spacing w:before="120" w:after="120" w:line="302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ĐIỀU KHOẢN THI HÀNH</w:t>
      </w:r>
    </w:p>
    <w:p w14:paraId="790AE7A5" w14:textId="77777777" w:rsidR="002812B5" w:rsidRPr="00676F31" w:rsidRDefault="002812B5" w:rsidP="002812B5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Điều</w:t>
      </w:r>
      <w:proofErr w:type="spellEnd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7. </w:t>
      </w:r>
      <w:proofErr w:type="spellStart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Điều</w:t>
      </w:r>
      <w:proofErr w:type="spellEnd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khoản</w:t>
      </w:r>
      <w:proofErr w:type="spellEnd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thi</w:t>
      </w:r>
      <w:proofErr w:type="spellEnd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6F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hành</w:t>
      </w:r>
      <w:proofErr w:type="spellEnd"/>
    </w:p>
    <w:p w14:paraId="32659569" w14:textId="77777777" w:rsidR="002812B5" w:rsidRPr="002812B5" w:rsidRDefault="00B845C1" w:rsidP="002812B5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gồm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quá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nếu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khó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khăn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vướng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mắc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Trưởng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Điều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hành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trách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nhiệm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báo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cáo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Ban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Chỉ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đạo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Giám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đốc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viện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Tài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chính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giải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quyết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kịp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thời</w:t>
      </w:r>
      <w:proofErr w:type="spellEnd"/>
      <w:r w:rsidR="002812B5"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E21A958" w14:textId="77777777" w:rsidR="002812B5" w:rsidRPr="002812B5" w:rsidRDefault="002812B5" w:rsidP="002812B5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Việc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sửa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đổi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bổ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sung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nội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quy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chế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này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đốc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viện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quyết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định</w:t>
      </w:r>
      <w:proofErr w:type="spellEnd"/>
      <w:r w:rsidRPr="002812B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C6A8AC1" w14:textId="77777777" w:rsidR="002812B5" w:rsidRPr="002812B5" w:rsidRDefault="002812B5" w:rsidP="002812B5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812B5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F700F5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2812B5">
        <w:rPr>
          <w:rFonts w:asciiTheme="majorHAnsi" w:hAnsiTheme="majorHAnsi" w:cstheme="majorHAnsi"/>
          <w:b/>
          <w:sz w:val="28"/>
          <w:szCs w:val="28"/>
        </w:rPr>
        <w:t>GIÁM ĐỐC</w:t>
      </w:r>
    </w:p>
    <w:p w14:paraId="4E59FCA2" w14:textId="77777777" w:rsidR="002812B5" w:rsidRDefault="002812B5" w:rsidP="002812B5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6D3DA9B1" w14:textId="77777777" w:rsidR="00676F31" w:rsidRPr="00676F31" w:rsidRDefault="00676F31" w:rsidP="002812B5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71A3D925" w14:textId="77777777" w:rsidR="002812B5" w:rsidRPr="002812B5" w:rsidRDefault="002812B5" w:rsidP="002812B5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2812B5">
        <w:rPr>
          <w:rFonts w:asciiTheme="majorHAnsi" w:hAnsiTheme="majorHAnsi" w:cstheme="majorHAnsi"/>
          <w:b/>
          <w:sz w:val="28"/>
          <w:szCs w:val="28"/>
        </w:rPr>
        <w:tab/>
      </w:r>
      <w:r w:rsidRPr="002812B5">
        <w:rPr>
          <w:rFonts w:asciiTheme="majorHAnsi" w:hAnsiTheme="majorHAnsi" w:cstheme="majorHAnsi"/>
          <w:b/>
          <w:sz w:val="28"/>
          <w:szCs w:val="28"/>
        </w:rPr>
        <w:tab/>
      </w:r>
      <w:r w:rsidRPr="002812B5">
        <w:rPr>
          <w:rFonts w:asciiTheme="majorHAnsi" w:hAnsiTheme="majorHAnsi" w:cstheme="majorHAnsi"/>
          <w:b/>
          <w:sz w:val="28"/>
          <w:szCs w:val="28"/>
        </w:rPr>
        <w:tab/>
      </w:r>
      <w:r w:rsidRPr="002812B5">
        <w:rPr>
          <w:rFonts w:asciiTheme="majorHAnsi" w:hAnsiTheme="majorHAnsi" w:cstheme="majorHAnsi"/>
          <w:b/>
          <w:sz w:val="28"/>
          <w:szCs w:val="28"/>
        </w:rPr>
        <w:tab/>
      </w:r>
      <w:r w:rsidRPr="002812B5">
        <w:rPr>
          <w:rFonts w:asciiTheme="majorHAnsi" w:hAnsiTheme="majorHAnsi" w:cstheme="majorHAnsi"/>
          <w:b/>
          <w:sz w:val="28"/>
          <w:szCs w:val="28"/>
        </w:rPr>
        <w:tab/>
      </w:r>
      <w:r w:rsidRPr="002812B5">
        <w:rPr>
          <w:rFonts w:asciiTheme="majorHAnsi" w:hAnsiTheme="majorHAnsi" w:cstheme="majorHAnsi"/>
          <w:b/>
          <w:sz w:val="28"/>
          <w:szCs w:val="28"/>
        </w:rPr>
        <w:tab/>
      </w:r>
      <w:r w:rsidRPr="002812B5">
        <w:rPr>
          <w:rFonts w:asciiTheme="majorHAnsi" w:hAnsiTheme="majorHAnsi" w:cstheme="majorHAnsi"/>
          <w:b/>
          <w:sz w:val="28"/>
          <w:szCs w:val="28"/>
        </w:rPr>
        <w:tab/>
        <w:t xml:space="preserve">                  Nguyễn Trọng Cơ</w:t>
      </w:r>
    </w:p>
    <w:p w14:paraId="35CE455F" w14:textId="77777777" w:rsidR="002812B5" w:rsidRPr="00BB5F0C" w:rsidRDefault="002812B5" w:rsidP="00474DF7">
      <w:pPr>
        <w:tabs>
          <w:tab w:val="left" w:pos="0"/>
        </w:tabs>
        <w:spacing w:before="120" w:after="120" w:line="302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5481AC3" w14:textId="77777777" w:rsidR="0015346B" w:rsidRDefault="0015346B" w:rsidP="00F61491">
      <w:pPr>
        <w:spacing w:before="60" w:after="60" w:line="30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378F17" w14:textId="77777777" w:rsidR="003C22B4" w:rsidRPr="00F61491" w:rsidRDefault="003C22B4" w:rsidP="003C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966E8" w14:textId="77777777" w:rsidR="003C22B4" w:rsidRPr="00F61491" w:rsidRDefault="003C22B4" w:rsidP="003C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DAE5F" w14:textId="77777777" w:rsidR="00F61491" w:rsidRPr="00F61491" w:rsidRDefault="00F61491" w:rsidP="00F6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72F0D" w14:textId="77777777" w:rsidR="00F61491" w:rsidRPr="00F61491" w:rsidRDefault="00F61491" w:rsidP="00F6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4FCF0" w14:textId="77777777" w:rsidR="00F61491" w:rsidRDefault="00F61491"/>
    <w:sectPr w:rsidR="00F61491" w:rsidSect="00547AF5">
      <w:footerReference w:type="default" r:id="rId7"/>
      <w:pgSz w:w="11906" w:h="16838"/>
      <w:pgMar w:top="1134" w:right="1134" w:bottom="1134" w:left="147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E2AD" w14:textId="77777777" w:rsidR="00CC1CB3" w:rsidRDefault="00CC1CB3" w:rsidP="00446AFD">
      <w:pPr>
        <w:spacing w:after="0" w:line="240" w:lineRule="auto"/>
      </w:pPr>
      <w:r>
        <w:separator/>
      </w:r>
    </w:p>
  </w:endnote>
  <w:endnote w:type="continuationSeparator" w:id="0">
    <w:p w14:paraId="3D8E3052" w14:textId="77777777" w:rsidR="00CC1CB3" w:rsidRDefault="00CC1CB3" w:rsidP="0044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5929" w14:textId="77777777" w:rsidR="00547AF5" w:rsidRDefault="00547AF5">
    <w:pPr>
      <w:pStyle w:val="Footer"/>
      <w:jc w:val="center"/>
    </w:pPr>
  </w:p>
  <w:p w14:paraId="76125B00" w14:textId="77777777" w:rsidR="00446AFD" w:rsidRDefault="00446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CB9A" w14:textId="77777777" w:rsidR="00CC1CB3" w:rsidRDefault="00CC1CB3" w:rsidP="00446AFD">
      <w:pPr>
        <w:spacing w:after="0" w:line="240" w:lineRule="auto"/>
      </w:pPr>
      <w:r>
        <w:separator/>
      </w:r>
    </w:p>
  </w:footnote>
  <w:footnote w:type="continuationSeparator" w:id="0">
    <w:p w14:paraId="5736C1A4" w14:textId="77777777" w:rsidR="00CC1CB3" w:rsidRDefault="00CC1CB3" w:rsidP="00446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2C"/>
    <w:rsid w:val="00003684"/>
    <w:rsid w:val="00090A9F"/>
    <w:rsid w:val="000A3F5C"/>
    <w:rsid w:val="000D1E74"/>
    <w:rsid w:val="0010460C"/>
    <w:rsid w:val="00137F29"/>
    <w:rsid w:val="0015346B"/>
    <w:rsid w:val="00153A56"/>
    <w:rsid w:val="00154D1C"/>
    <w:rsid w:val="00166122"/>
    <w:rsid w:val="001A62D2"/>
    <w:rsid w:val="001D1047"/>
    <w:rsid w:val="002812B5"/>
    <w:rsid w:val="002A53C8"/>
    <w:rsid w:val="002C04E3"/>
    <w:rsid w:val="00361DBF"/>
    <w:rsid w:val="00382220"/>
    <w:rsid w:val="003B5003"/>
    <w:rsid w:val="003C22B4"/>
    <w:rsid w:val="0043560B"/>
    <w:rsid w:val="00446AFD"/>
    <w:rsid w:val="004542E6"/>
    <w:rsid w:val="00474DF7"/>
    <w:rsid w:val="00495A04"/>
    <w:rsid w:val="00512A9B"/>
    <w:rsid w:val="00547AF5"/>
    <w:rsid w:val="00586BA5"/>
    <w:rsid w:val="005E20A1"/>
    <w:rsid w:val="00615939"/>
    <w:rsid w:val="00644F26"/>
    <w:rsid w:val="00676F31"/>
    <w:rsid w:val="006E4BD5"/>
    <w:rsid w:val="006F2669"/>
    <w:rsid w:val="0076430C"/>
    <w:rsid w:val="0076700D"/>
    <w:rsid w:val="00770BE6"/>
    <w:rsid w:val="007D1A71"/>
    <w:rsid w:val="008805D3"/>
    <w:rsid w:val="008C4C2C"/>
    <w:rsid w:val="008C4DE5"/>
    <w:rsid w:val="009136E8"/>
    <w:rsid w:val="0095145E"/>
    <w:rsid w:val="0096732E"/>
    <w:rsid w:val="009A4ACB"/>
    <w:rsid w:val="009C654F"/>
    <w:rsid w:val="009D0B1D"/>
    <w:rsid w:val="009F43E9"/>
    <w:rsid w:val="00A30D13"/>
    <w:rsid w:val="00A44061"/>
    <w:rsid w:val="00A5672E"/>
    <w:rsid w:val="00A67B35"/>
    <w:rsid w:val="00AD2788"/>
    <w:rsid w:val="00B16106"/>
    <w:rsid w:val="00B845C1"/>
    <w:rsid w:val="00BB5F0C"/>
    <w:rsid w:val="00C20E8B"/>
    <w:rsid w:val="00C50BCA"/>
    <w:rsid w:val="00CC1CB3"/>
    <w:rsid w:val="00CD026C"/>
    <w:rsid w:val="00CE1323"/>
    <w:rsid w:val="00CE4D93"/>
    <w:rsid w:val="00D17530"/>
    <w:rsid w:val="00D635E1"/>
    <w:rsid w:val="00DA73D3"/>
    <w:rsid w:val="00DB037D"/>
    <w:rsid w:val="00E02C72"/>
    <w:rsid w:val="00E33AF0"/>
    <w:rsid w:val="00E40796"/>
    <w:rsid w:val="00E457BA"/>
    <w:rsid w:val="00EA2E0A"/>
    <w:rsid w:val="00EC67F1"/>
    <w:rsid w:val="00ED6BBA"/>
    <w:rsid w:val="00EE2931"/>
    <w:rsid w:val="00F241E8"/>
    <w:rsid w:val="00F61491"/>
    <w:rsid w:val="00F700F5"/>
    <w:rsid w:val="00F9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5404"/>
  <w15:docId w15:val="{32CBDC4E-57D4-4D28-A877-DF400E3D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FD"/>
  </w:style>
  <w:style w:type="paragraph" w:styleId="Footer">
    <w:name w:val="footer"/>
    <w:basedOn w:val="Normal"/>
    <w:link w:val="FooterChar"/>
    <w:uiPriority w:val="99"/>
    <w:unhideWhenUsed/>
    <w:rsid w:val="0044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21D7-E1B7-4E28-8D28-ADB87437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CTTT SV</dc:creator>
  <cp:lastModifiedBy>Vũ Diệu Loan</cp:lastModifiedBy>
  <cp:revision>2</cp:revision>
  <cp:lastPrinted>2021-08-10T03:49:00Z</cp:lastPrinted>
  <dcterms:created xsi:type="dcterms:W3CDTF">2021-08-31T09:35:00Z</dcterms:created>
  <dcterms:modified xsi:type="dcterms:W3CDTF">2021-08-31T09:35:00Z</dcterms:modified>
</cp:coreProperties>
</file>